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C20D5" w14:textId="08B00734" w:rsidR="008D6093" w:rsidRPr="008D6093" w:rsidRDefault="008D6093" w:rsidP="008D6093">
      <w:pPr>
        <w:pStyle w:val="Header"/>
        <w:rPr>
          <w:rFonts w:eastAsiaTheme="minorEastAsia" w:cs="Arial"/>
          <w:bCs/>
          <w:noProof w:val="0"/>
          <w:kern w:val="2"/>
          <w:sz w:val="24"/>
          <w:szCs w:val="28"/>
          <w:lang w:eastAsia="zh-TW"/>
        </w:rPr>
      </w:pPr>
      <w:bookmarkStart w:id="0" w:name="OLE_LINK27"/>
      <w:r w:rsidRPr="008D6093">
        <w:rPr>
          <w:rFonts w:eastAsiaTheme="minorEastAsia" w:cs="Arial"/>
          <w:bCs/>
          <w:noProof w:val="0"/>
          <w:kern w:val="2"/>
          <w:sz w:val="24"/>
          <w:szCs w:val="28"/>
          <w:lang w:eastAsia="zh-TW"/>
        </w:rPr>
        <w:t>3GPP TSG-RAN WG4 Meeting #117</w:t>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t xml:space="preserve">   </w:t>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t xml:space="preserve"> </w:t>
      </w:r>
      <w:r w:rsidRPr="008D6093">
        <w:rPr>
          <w:rFonts w:eastAsiaTheme="minorEastAsia" w:cs="Arial"/>
          <w:bCs/>
          <w:noProof w:val="0"/>
          <w:kern w:val="2"/>
          <w:sz w:val="24"/>
          <w:szCs w:val="28"/>
          <w:lang w:eastAsia="zh-TW"/>
        </w:rPr>
        <w:tab/>
      </w:r>
      <w:proofErr w:type="gramStart"/>
      <w:r w:rsidRPr="008D6093">
        <w:rPr>
          <w:rFonts w:eastAsiaTheme="minorEastAsia" w:cs="Arial"/>
          <w:bCs/>
          <w:noProof w:val="0"/>
          <w:kern w:val="2"/>
          <w:sz w:val="24"/>
          <w:szCs w:val="28"/>
          <w:lang w:eastAsia="zh-TW"/>
        </w:rPr>
        <w:tab/>
        <w:t xml:space="preserve">  </w:t>
      </w:r>
      <w:r w:rsidRPr="008D6093">
        <w:rPr>
          <w:rFonts w:eastAsiaTheme="minorEastAsia" w:cs="Arial"/>
          <w:bCs/>
          <w:noProof w:val="0"/>
          <w:kern w:val="2"/>
          <w:sz w:val="24"/>
          <w:szCs w:val="28"/>
          <w:lang w:eastAsia="zh-TW"/>
        </w:rPr>
        <w:tab/>
      </w:r>
      <w:proofErr w:type="gramEnd"/>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t>R4-25</w:t>
      </w:r>
      <w:r w:rsidR="00485AB9">
        <w:rPr>
          <w:rFonts w:eastAsiaTheme="minorEastAsia" w:cs="Arial"/>
          <w:bCs/>
          <w:noProof w:val="0"/>
          <w:kern w:val="2"/>
          <w:sz w:val="24"/>
          <w:szCs w:val="28"/>
          <w:lang w:eastAsia="zh-TW"/>
        </w:rPr>
        <w:t>20032</w:t>
      </w:r>
    </w:p>
    <w:p w14:paraId="74944140" w14:textId="77777777" w:rsidR="008D6093" w:rsidRPr="008D6093" w:rsidRDefault="008D6093" w:rsidP="008D6093">
      <w:pPr>
        <w:pStyle w:val="Header"/>
        <w:rPr>
          <w:rFonts w:eastAsiaTheme="minorEastAsia" w:cs="Arial"/>
          <w:bCs/>
          <w:noProof w:val="0"/>
          <w:kern w:val="2"/>
          <w:sz w:val="24"/>
          <w:szCs w:val="28"/>
          <w:lang w:eastAsia="zh-TW"/>
        </w:rPr>
      </w:pPr>
      <w:r w:rsidRPr="008D6093">
        <w:rPr>
          <w:rFonts w:eastAsiaTheme="minorEastAsia" w:cs="Arial"/>
          <w:bCs/>
          <w:noProof w:val="0"/>
          <w:kern w:val="2"/>
          <w:sz w:val="24"/>
          <w:szCs w:val="28"/>
          <w:lang w:eastAsia="zh-TW"/>
        </w:rPr>
        <w:t xml:space="preserve">Dallas, USA, 17th – </w:t>
      </w:r>
      <w:proofErr w:type="gramStart"/>
      <w:r w:rsidRPr="008D6093">
        <w:rPr>
          <w:rFonts w:eastAsiaTheme="minorEastAsia" w:cs="Arial"/>
          <w:bCs/>
          <w:noProof w:val="0"/>
          <w:kern w:val="2"/>
          <w:sz w:val="24"/>
          <w:szCs w:val="28"/>
          <w:lang w:eastAsia="zh-TW"/>
        </w:rPr>
        <w:t>21th</w:t>
      </w:r>
      <w:proofErr w:type="gramEnd"/>
      <w:r w:rsidRPr="008D6093">
        <w:rPr>
          <w:rFonts w:eastAsiaTheme="minorEastAsia" w:cs="Arial"/>
          <w:bCs/>
          <w:noProof w:val="0"/>
          <w:kern w:val="2"/>
          <w:sz w:val="24"/>
          <w:szCs w:val="28"/>
          <w:lang w:eastAsia="zh-TW"/>
        </w:rPr>
        <w:t xml:space="preserve"> </w:t>
      </w:r>
      <w:proofErr w:type="gramStart"/>
      <w:r w:rsidRPr="008D6093">
        <w:rPr>
          <w:rFonts w:eastAsiaTheme="minorEastAsia" w:cs="Arial"/>
          <w:bCs/>
          <w:noProof w:val="0"/>
          <w:kern w:val="2"/>
          <w:sz w:val="24"/>
          <w:szCs w:val="28"/>
          <w:lang w:eastAsia="zh-TW"/>
        </w:rPr>
        <w:t>Nov.,</w:t>
      </w:r>
      <w:proofErr w:type="gramEnd"/>
      <w:r w:rsidRPr="008D6093">
        <w:rPr>
          <w:rFonts w:eastAsiaTheme="minorEastAsia" w:cs="Arial"/>
          <w:bCs/>
          <w:noProof w:val="0"/>
          <w:kern w:val="2"/>
          <w:sz w:val="24"/>
          <w:szCs w:val="28"/>
          <w:lang w:eastAsia="zh-TW"/>
        </w:rPr>
        <w:t xml:space="preserve"> 2025</w:t>
      </w:r>
      <w:bookmarkEnd w:id="0"/>
    </w:p>
    <w:p w14:paraId="2C06949B" w14:textId="77777777" w:rsidR="00A721CF" w:rsidRPr="00F512E1" w:rsidRDefault="00A721CF" w:rsidP="00A721CF">
      <w:pPr>
        <w:pStyle w:val="Header"/>
        <w:rPr>
          <w:rFonts w:eastAsiaTheme="minorEastAsia" w:cs="Arial"/>
          <w:noProof w:val="0"/>
          <w:sz w:val="22"/>
          <w:szCs w:val="22"/>
          <w:lang w:eastAsia="zh-CN"/>
        </w:rPr>
      </w:pPr>
    </w:p>
    <w:p w14:paraId="6352570E" w14:textId="51B4CB4D" w:rsidR="00FB1EA3" w:rsidRPr="00F512E1" w:rsidRDefault="00FB1EA3" w:rsidP="00FB1EA3">
      <w:pPr>
        <w:ind w:left="1985" w:hanging="1985"/>
        <w:rPr>
          <w:rFonts w:ascii="Arial" w:eastAsia="新細明體" w:hAnsi="Arial" w:cs="Arial"/>
          <w:b/>
          <w:bCs/>
          <w:szCs w:val="28"/>
        </w:rPr>
      </w:pPr>
      <w:r w:rsidRPr="00F512E1">
        <w:rPr>
          <w:rFonts w:ascii="Arial" w:hAnsi="Arial" w:cs="Arial"/>
          <w:b/>
          <w:bCs/>
          <w:szCs w:val="28"/>
        </w:rPr>
        <w:t>Agenda Item:</w:t>
      </w:r>
      <w:r w:rsidRPr="00F512E1">
        <w:rPr>
          <w:rFonts w:ascii="Arial" w:hAnsi="Arial" w:cs="Arial"/>
          <w:b/>
          <w:bCs/>
          <w:szCs w:val="28"/>
        </w:rPr>
        <w:tab/>
      </w:r>
      <w:r w:rsidR="00E51AE6">
        <w:rPr>
          <w:rFonts w:ascii="Arial" w:hAnsi="Arial" w:cs="Arial"/>
          <w:b/>
          <w:bCs/>
          <w:szCs w:val="28"/>
        </w:rPr>
        <w:t>6</w:t>
      </w:r>
      <w:r w:rsidR="00F2465F" w:rsidRPr="00F512E1">
        <w:rPr>
          <w:rFonts w:ascii="Arial" w:hAnsi="Arial" w:cs="Arial"/>
          <w:b/>
          <w:bCs/>
          <w:szCs w:val="28"/>
        </w:rPr>
        <w:t>.</w:t>
      </w:r>
      <w:r w:rsidR="008D6093" w:rsidRPr="008D6093">
        <w:rPr>
          <w:rFonts w:ascii="Arial" w:hAnsi="Arial" w:cs="Arial" w:hint="eastAsia"/>
          <w:b/>
          <w:bCs/>
          <w:szCs w:val="28"/>
        </w:rPr>
        <w:t>6</w:t>
      </w:r>
      <w:r w:rsidR="00F2465F" w:rsidRPr="00F512E1">
        <w:rPr>
          <w:rFonts w:ascii="Arial" w:hAnsi="Arial" w:cs="Arial"/>
          <w:b/>
          <w:bCs/>
          <w:szCs w:val="28"/>
        </w:rPr>
        <w:t>.</w:t>
      </w:r>
      <w:r w:rsidR="002B20BF">
        <w:rPr>
          <w:rFonts w:ascii="Arial" w:hAnsi="Arial" w:cs="Arial"/>
          <w:b/>
          <w:bCs/>
          <w:szCs w:val="28"/>
        </w:rPr>
        <w:t>3</w:t>
      </w:r>
      <w:r w:rsidR="00197A28" w:rsidRPr="00F512E1">
        <w:rPr>
          <w:rFonts w:ascii="Arial" w:hAnsi="Arial" w:cs="Arial"/>
          <w:b/>
          <w:bCs/>
          <w:szCs w:val="28"/>
        </w:rPr>
        <w:t>.</w:t>
      </w:r>
      <w:r w:rsidR="00E51AE6">
        <w:rPr>
          <w:rFonts w:ascii="Arial" w:hAnsi="Arial" w:cs="Arial"/>
          <w:b/>
          <w:bCs/>
          <w:szCs w:val="28"/>
        </w:rPr>
        <w:t>1</w:t>
      </w:r>
      <w:r w:rsidR="002B20BF">
        <w:rPr>
          <w:rFonts w:ascii="Arial" w:hAnsi="Arial" w:cs="Arial"/>
          <w:b/>
          <w:bCs/>
          <w:szCs w:val="28"/>
        </w:rPr>
        <w:t>.2</w:t>
      </w:r>
    </w:p>
    <w:p w14:paraId="68E291BE" w14:textId="1D484D39" w:rsidR="0034111C" w:rsidRPr="00F512E1" w:rsidRDefault="0034111C" w:rsidP="00A37145">
      <w:pPr>
        <w:ind w:left="1985" w:hanging="1985"/>
        <w:rPr>
          <w:rFonts w:ascii="Arial" w:hAnsi="Arial" w:cs="Arial"/>
          <w:b/>
          <w:bCs/>
          <w:szCs w:val="28"/>
        </w:rPr>
      </w:pPr>
      <w:r w:rsidRPr="00F512E1">
        <w:rPr>
          <w:rFonts w:ascii="Arial" w:hAnsi="Arial" w:cs="Arial"/>
          <w:b/>
          <w:bCs/>
          <w:szCs w:val="28"/>
        </w:rPr>
        <w:t>Source:</w:t>
      </w:r>
      <w:r w:rsidRPr="00F512E1">
        <w:rPr>
          <w:rFonts w:ascii="Arial" w:hAnsi="Arial" w:cs="Arial"/>
          <w:b/>
          <w:bCs/>
          <w:szCs w:val="28"/>
        </w:rPr>
        <w:tab/>
      </w:r>
      <w:r w:rsidR="002E58D2" w:rsidRPr="00F512E1">
        <w:rPr>
          <w:rFonts w:ascii="Arial" w:hAnsi="Arial" w:cs="Arial"/>
          <w:b/>
          <w:bCs/>
          <w:szCs w:val="28"/>
        </w:rPr>
        <w:t>MediaTek Inc.</w:t>
      </w:r>
    </w:p>
    <w:p w14:paraId="1336631C" w14:textId="0A4B885F" w:rsidR="00875DC4" w:rsidRPr="00F512E1" w:rsidRDefault="0034111C" w:rsidP="007A4FCF">
      <w:pPr>
        <w:ind w:left="1985" w:hanging="1985"/>
        <w:rPr>
          <w:rFonts w:ascii="Arial" w:hAnsi="Arial" w:cs="Arial"/>
          <w:b/>
          <w:bCs/>
          <w:szCs w:val="28"/>
        </w:rPr>
      </w:pPr>
      <w:r w:rsidRPr="00F512E1">
        <w:rPr>
          <w:rFonts w:ascii="Arial" w:hAnsi="Arial" w:cs="Arial"/>
          <w:b/>
          <w:bCs/>
          <w:szCs w:val="28"/>
        </w:rPr>
        <w:t>Title:</w:t>
      </w:r>
      <w:r w:rsidRPr="00F512E1">
        <w:rPr>
          <w:rFonts w:ascii="Arial" w:hAnsi="Arial" w:cs="Arial"/>
          <w:b/>
          <w:bCs/>
          <w:szCs w:val="28"/>
        </w:rPr>
        <w:tab/>
      </w:r>
      <w:r w:rsidR="002B20BF" w:rsidRPr="002B20BF">
        <w:rPr>
          <w:rFonts w:ascii="Arial" w:hAnsi="Arial" w:cs="Arial"/>
          <w:b/>
          <w:bCs/>
          <w:szCs w:val="28"/>
        </w:rPr>
        <w:t>Discussion on Applicability of dynamic channel model for demodulation and RRM</w:t>
      </w:r>
    </w:p>
    <w:p w14:paraId="6F580D61" w14:textId="43D79D81" w:rsidR="0034111C" w:rsidRPr="00F512E1" w:rsidRDefault="0034111C" w:rsidP="007A4FCF">
      <w:pPr>
        <w:ind w:left="1985" w:hanging="1985"/>
        <w:rPr>
          <w:rFonts w:ascii="Arial" w:hAnsi="Arial" w:cs="Arial"/>
          <w:b/>
          <w:bCs/>
          <w:szCs w:val="28"/>
        </w:rPr>
      </w:pPr>
      <w:r w:rsidRPr="00F512E1">
        <w:rPr>
          <w:rFonts w:ascii="Arial" w:hAnsi="Arial" w:cs="Arial"/>
          <w:b/>
          <w:bCs/>
          <w:szCs w:val="28"/>
        </w:rPr>
        <w:t>Document for:</w:t>
      </w:r>
      <w:r w:rsidRPr="00F512E1">
        <w:rPr>
          <w:rFonts w:ascii="Arial" w:hAnsi="Arial" w:cs="Arial"/>
          <w:b/>
          <w:bCs/>
          <w:szCs w:val="28"/>
        </w:rPr>
        <w:tab/>
      </w:r>
      <w:r w:rsidR="00875DC4" w:rsidRPr="00F512E1">
        <w:rPr>
          <w:rFonts w:ascii="Arial" w:hAnsi="Arial" w:cs="Arial"/>
          <w:b/>
          <w:bCs/>
          <w:szCs w:val="28"/>
        </w:rPr>
        <w:t>Discussion</w:t>
      </w:r>
    </w:p>
    <w:p w14:paraId="20062393" w14:textId="56A5F983" w:rsidR="0034111C" w:rsidRPr="00F512E1" w:rsidRDefault="00EE7FA7" w:rsidP="008F1284">
      <w:pPr>
        <w:pStyle w:val="Heading1"/>
        <w:numPr>
          <w:ilvl w:val="0"/>
          <w:numId w:val="1"/>
        </w:numPr>
        <w:rPr>
          <w:rFonts w:cs="Arial"/>
        </w:rPr>
      </w:pPr>
      <w:bookmarkStart w:id="1" w:name="_Ref210298033"/>
      <w:r w:rsidRPr="00F512E1">
        <w:rPr>
          <w:rFonts w:cs="Arial"/>
        </w:rPr>
        <w:t>Introduction</w:t>
      </w:r>
      <w:bookmarkEnd w:id="1"/>
    </w:p>
    <w:p w14:paraId="48744DA0" w14:textId="7E085DA4" w:rsidR="00F26A6D" w:rsidRDefault="00E50124" w:rsidP="00E50124">
      <w:pPr>
        <w:pStyle w:val="Default"/>
        <w:snapToGrid w:val="0"/>
        <w:spacing w:before="120" w:after="120" w:line="360" w:lineRule="auto"/>
        <w:jc w:val="both"/>
        <w:rPr>
          <w:rFonts w:ascii="Arial" w:hAnsi="Arial" w:cs="Arial"/>
          <w:sz w:val="22"/>
        </w:rPr>
      </w:pPr>
      <w:r w:rsidRPr="00F512E1">
        <w:rPr>
          <w:rFonts w:ascii="Arial" w:eastAsiaTheme="minorEastAsia" w:hAnsi="Arial" w:cs="Arial"/>
          <w:color w:val="auto"/>
          <w:kern w:val="2"/>
          <w:sz w:val="22"/>
          <w:szCs w:val="22"/>
        </w:rPr>
        <w:t>Th</w:t>
      </w:r>
      <w:r w:rsidR="00C043AA">
        <w:rPr>
          <w:rFonts w:ascii="Arial" w:eastAsiaTheme="minorEastAsia" w:hAnsi="Arial" w:cs="Arial"/>
          <w:color w:val="auto"/>
          <w:kern w:val="2"/>
          <w:sz w:val="22"/>
          <w:szCs w:val="22"/>
        </w:rPr>
        <w:t>e</w:t>
      </w:r>
      <w:r w:rsidRPr="00F512E1">
        <w:rPr>
          <w:rFonts w:ascii="Arial" w:eastAsiaTheme="minorEastAsia" w:hAnsi="Arial" w:cs="Arial"/>
          <w:color w:val="auto"/>
          <w:kern w:val="2"/>
          <w:sz w:val="22"/>
          <w:szCs w:val="22"/>
        </w:rPr>
        <w:t xml:space="preserve"> </w:t>
      </w:r>
      <w:r w:rsidR="00E77634">
        <w:rPr>
          <w:rFonts w:ascii="Arial" w:eastAsiaTheme="minorEastAsia" w:hAnsi="Arial" w:cs="Arial"/>
          <w:color w:val="auto"/>
          <w:kern w:val="2"/>
          <w:sz w:val="22"/>
          <w:szCs w:val="22"/>
        </w:rPr>
        <w:t>a</w:t>
      </w:r>
      <w:r w:rsidR="00E77634" w:rsidRPr="00E77634">
        <w:rPr>
          <w:rFonts w:ascii="Arial" w:eastAsiaTheme="minorEastAsia" w:hAnsi="Arial" w:cs="Arial"/>
          <w:color w:val="auto"/>
          <w:kern w:val="2"/>
          <w:sz w:val="22"/>
          <w:szCs w:val="22"/>
        </w:rPr>
        <w:t>pplicability of dynamic channel model for</w:t>
      </w:r>
      <w:r w:rsidR="00F26A6D">
        <w:rPr>
          <w:rFonts w:ascii="Arial" w:eastAsiaTheme="minorEastAsia" w:hAnsi="Arial" w:cs="Arial"/>
          <w:color w:val="auto"/>
          <w:kern w:val="2"/>
          <w:sz w:val="22"/>
          <w:szCs w:val="22"/>
        </w:rPr>
        <w:t xml:space="preserve"> demodulation requirement and</w:t>
      </w:r>
      <w:r w:rsidR="00E77634">
        <w:rPr>
          <w:rFonts w:ascii="Arial" w:eastAsiaTheme="minorEastAsia" w:hAnsi="Arial" w:cs="Arial"/>
          <w:color w:val="auto"/>
          <w:kern w:val="2"/>
          <w:sz w:val="22"/>
          <w:szCs w:val="22"/>
        </w:rPr>
        <w:t xml:space="preserve"> RRM test cases </w:t>
      </w:r>
      <w:r w:rsidR="00F26A6D">
        <w:rPr>
          <w:rFonts w:ascii="Arial" w:eastAsiaTheme="minorEastAsia" w:hAnsi="Arial" w:cs="Arial"/>
          <w:color w:val="auto"/>
          <w:kern w:val="2"/>
          <w:sz w:val="22"/>
          <w:szCs w:val="22"/>
        </w:rPr>
        <w:t>are</w:t>
      </w:r>
      <w:r w:rsidR="00E77634">
        <w:rPr>
          <w:rFonts w:ascii="Arial" w:eastAsiaTheme="minorEastAsia" w:hAnsi="Arial" w:cs="Arial"/>
          <w:color w:val="auto"/>
          <w:kern w:val="2"/>
          <w:sz w:val="22"/>
          <w:szCs w:val="22"/>
        </w:rPr>
        <w:t xml:space="preserve"> addressed in </w:t>
      </w:r>
      <w:r w:rsidR="00F26A6D">
        <w:rPr>
          <w:rFonts w:ascii="Arial" w:hAnsi="Arial" w:cs="Arial"/>
          <w:sz w:val="22"/>
        </w:rPr>
        <w:t>t</w:t>
      </w:r>
      <w:r w:rsidR="00E77634">
        <w:rPr>
          <w:rFonts w:ascii="Arial" w:hAnsi="Arial" w:cs="Arial"/>
          <w:sz w:val="22"/>
        </w:rPr>
        <w:t>his pape</w:t>
      </w:r>
      <w:r w:rsidR="00F26A6D">
        <w:rPr>
          <w:rFonts w:ascii="Arial" w:hAnsi="Arial" w:cs="Arial"/>
          <w:sz w:val="22"/>
        </w:rPr>
        <w:t>r</w:t>
      </w:r>
      <w:r w:rsidR="00E77634">
        <w:rPr>
          <w:rFonts w:ascii="Arial" w:hAnsi="Arial" w:cs="Arial"/>
          <w:sz w:val="22"/>
        </w:rPr>
        <w:t>.</w:t>
      </w:r>
    </w:p>
    <w:p w14:paraId="1DCFA605" w14:textId="0664EB4F" w:rsidR="00C1012F" w:rsidRPr="00C1012F" w:rsidRDefault="00C1012F" w:rsidP="00C1012F">
      <w:pPr>
        <w:pStyle w:val="ListParagraph"/>
        <w:keepNext/>
        <w:keepLines/>
        <w:widowControl/>
        <w:numPr>
          <w:ilvl w:val="0"/>
          <w:numId w:val="1"/>
        </w:numPr>
        <w:pBdr>
          <w:top w:val="single" w:sz="12" w:space="3" w:color="auto"/>
        </w:pBdr>
        <w:overflowPunct w:val="0"/>
        <w:autoSpaceDE w:val="0"/>
        <w:autoSpaceDN w:val="0"/>
        <w:adjustRightInd w:val="0"/>
        <w:spacing w:before="240" w:after="180"/>
        <w:outlineLvl w:val="0"/>
        <w:rPr>
          <w:rFonts w:ascii="Arial" w:eastAsia="新細明體" w:hAnsi="Arial" w:cs="Arial"/>
          <w:kern w:val="0"/>
          <w:sz w:val="36"/>
          <w:szCs w:val="20"/>
          <w:lang w:val="en-GB" w:eastAsia="en-US"/>
        </w:rPr>
      </w:pPr>
      <w:r w:rsidRPr="00C1012F">
        <w:rPr>
          <w:rFonts w:ascii="Arial" w:eastAsia="新細明體" w:hAnsi="Arial" w:cs="Arial"/>
          <w:kern w:val="0"/>
          <w:sz w:val="36"/>
          <w:szCs w:val="20"/>
          <w:lang w:val="en-GB" w:eastAsia="en-US"/>
        </w:rPr>
        <w:t xml:space="preserve">Applicability of dynamic channel model for </w:t>
      </w:r>
      <w:r>
        <w:rPr>
          <w:rFonts w:ascii="Arial" w:eastAsia="新細明體" w:hAnsi="Arial" w:cs="Arial" w:hint="eastAsia"/>
          <w:kern w:val="0"/>
          <w:sz w:val="36"/>
          <w:szCs w:val="20"/>
          <w:lang w:val="en-GB"/>
        </w:rPr>
        <w:t>demodulation</w:t>
      </w:r>
      <w:r w:rsidRPr="00C1012F">
        <w:rPr>
          <w:rFonts w:ascii="Arial" w:eastAsia="新細明體" w:hAnsi="Arial" w:cs="Arial"/>
          <w:kern w:val="0"/>
          <w:sz w:val="36"/>
          <w:szCs w:val="20"/>
          <w:lang w:val="en-GB" w:eastAsia="en-US"/>
        </w:rPr>
        <w:t xml:space="preserve"> </w:t>
      </w:r>
      <w:r>
        <w:rPr>
          <w:rFonts w:ascii="Arial" w:eastAsia="新細明體" w:hAnsi="Arial" w:cs="Arial" w:hint="eastAsia"/>
          <w:kern w:val="0"/>
          <w:sz w:val="36"/>
          <w:szCs w:val="20"/>
          <w:lang w:val="en-GB"/>
        </w:rPr>
        <w:t>requirements</w:t>
      </w:r>
    </w:p>
    <w:p w14:paraId="346F71B1" w14:textId="0B30AF4C" w:rsidR="0036276F" w:rsidRPr="00F51210" w:rsidRDefault="002A46F3" w:rsidP="00E50124">
      <w:pPr>
        <w:pStyle w:val="Default"/>
        <w:snapToGrid w:val="0"/>
        <w:spacing w:before="120" w:after="120" w:line="360" w:lineRule="auto"/>
        <w:jc w:val="both"/>
        <w:rPr>
          <w:rFonts w:ascii="Arial" w:eastAsiaTheme="minorEastAsia" w:hAnsi="Arial" w:cs="Arial"/>
          <w:color w:val="auto"/>
          <w:kern w:val="2"/>
          <w:sz w:val="22"/>
          <w:szCs w:val="22"/>
        </w:rPr>
      </w:pPr>
      <w:r w:rsidRPr="00F51210">
        <w:rPr>
          <w:rFonts w:ascii="Arial" w:eastAsiaTheme="minorEastAsia" w:hAnsi="Arial" w:cs="Arial"/>
          <w:color w:val="auto"/>
          <w:kern w:val="2"/>
          <w:sz w:val="22"/>
          <w:szCs w:val="22"/>
        </w:rPr>
        <w:t xml:space="preserve">The applicability of dynamic channel model for demodulation requirements was addressed in WF </w:t>
      </w:r>
      <w:r w:rsidR="00746E67">
        <w:rPr>
          <w:rFonts w:ascii="Arial" w:eastAsia="新細明體" w:hAnsi="Arial" w:cs="Arial" w:hint="eastAsia"/>
          <w:color w:val="auto"/>
          <w:kern w:val="2"/>
          <w:sz w:val="22"/>
          <w:szCs w:val="22"/>
          <w:lang w:eastAsia="zh-TW"/>
        </w:rPr>
        <w:t>[1]</w:t>
      </w:r>
      <w:r w:rsidRPr="00F51210">
        <w:rPr>
          <w:rFonts w:ascii="Arial" w:eastAsiaTheme="minorEastAsia" w:hAnsi="Arial" w:cs="Arial"/>
          <w:color w:val="auto"/>
          <w:kern w:val="2"/>
          <w:sz w:val="22"/>
          <w:szCs w:val="22"/>
        </w:rPr>
        <w:t xml:space="preserve"> as below.</w:t>
      </w:r>
    </w:p>
    <w:tbl>
      <w:tblPr>
        <w:tblStyle w:val="TableGrid"/>
        <w:tblW w:w="0" w:type="auto"/>
        <w:tblLook w:val="04A0" w:firstRow="1" w:lastRow="0" w:firstColumn="1" w:lastColumn="0" w:noHBand="0" w:noVBand="1"/>
      </w:tblPr>
      <w:tblGrid>
        <w:gridCol w:w="9629"/>
      </w:tblGrid>
      <w:tr w:rsidR="0036276F" w:rsidRPr="0036276F" w14:paraId="57C5CAD5" w14:textId="77777777" w:rsidTr="0036276F">
        <w:tc>
          <w:tcPr>
            <w:tcW w:w="9629" w:type="dxa"/>
          </w:tcPr>
          <w:p w14:paraId="60882997" w14:textId="77777777" w:rsidR="0036276F" w:rsidRPr="00F51210" w:rsidRDefault="0036276F" w:rsidP="0036276F">
            <w:pPr>
              <w:widowControl/>
              <w:overflowPunct w:val="0"/>
              <w:autoSpaceDE w:val="0"/>
              <w:autoSpaceDN w:val="0"/>
              <w:adjustRightInd w:val="0"/>
              <w:spacing w:after="180"/>
              <w:rPr>
                <w:rFonts w:eastAsia="Times New Roman" w:cstheme="minorHAnsi"/>
                <w:kern w:val="0"/>
                <w:lang w:val="en-GB" w:eastAsia="zh-CN"/>
              </w:rPr>
            </w:pPr>
            <w:r w:rsidRPr="00F51210">
              <w:rPr>
                <w:rFonts w:eastAsia="Times New Roman" w:cstheme="minorHAnsi"/>
                <w:b/>
                <w:bCs/>
                <w:kern w:val="0"/>
                <w:lang w:val="en-GB" w:eastAsia="zh-CN"/>
              </w:rPr>
              <w:t xml:space="preserve">Way forward: </w:t>
            </w:r>
            <w:r w:rsidRPr="00F51210">
              <w:rPr>
                <w:rFonts w:eastAsia="Times New Roman" w:cstheme="minorHAnsi"/>
                <w:kern w:val="0"/>
                <w:lang w:val="en-GB" w:eastAsia="zh-CN"/>
              </w:rPr>
              <w:t>Applicability of Rel-19 tests with time-varying Doppler shift and propagation delay model</w:t>
            </w:r>
          </w:p>
          <w:tbl>
            <w:tblPr>
              <w:tblStyle w:val="TableGrid"/>
              <w:tblW w:w="0" w:type="auto"/>
              <w:tblLook w:val="04A0" w:firstRow="1" w:lastRow="0" w:firstColumn="1" w:lastColumn="0" w:noHBand="0" w:noVBand="1"/>
            </w:tblPr>
            <w:tblGrid>
              <w:gridCol w:w="9403"/>
            </w:tblGrid>
            <w:tr w:rsidR="0036276F" w:rsidRPr="0036276F" w14:paraId="51792B7B" w14:textId="77777777">
              <w:tc>
                <w:tcPr>
                  <w:tcW w:w="10457" w:type="dxa"/>
                  <w:tcBorders>
                    <w:top w:val="single" w:sz="4" w:space="0" w:color="auto"/>
                    <w:left w:val="single" w:sz="4" w:space="0" w:color="auto"/>
                    <w:bottom w:val="single" w:sz="4" w:space="0" w:color="auto"/>
                    <w:right w:val="single" w:sz="4" w:space="0" w:color="auto"/>
                  </w:tcBorders>
                </w:tcPr>
                <w:p w14:paraId="62B065FD" w14:textId="77777777" w:rsidR="0036276F" w:rsidRPr="00F51210" w:rsidRDefault="0036276F" w:rsidP="0036276F">
                  <w:pPr>
                    <w:widowControl/>
                    <w:overflowPunct w:val="0"/>
                    <w:autoSpaceDE w:val="0"/>
                    <w:autoSpaceDN w:val="0"/>
                    <w:adjustRightInd w:val="0"/>
                    <w:spacing w:after="120"/>
                    <w:rPr>
                      <w:rFonts w:eastAsia="Times New Roman" w:cstheme="minorHAnsi"/>
                      <w:b/>
                      <w:bCs/>
                      <w:kern w:val="0"/>
                      <w:lang w:eastAsia="zh-CN"/>
                    </w:rPr>
                  </w:pPr>
                  <w:r w:rsidRPr="00F51210">
                    <w:rPr>
                      <w:rFonts w:eastAsia="Times New Roman" w:cstheme="minorHAnsi"/>
                      <w:b/>
                      <w:bCs/>
                      <w:kern w:val="0"/>
                      <w:lang w:eastAsia="zh-CN"/>
                    </w:rPr>
                    <w:t>Background</w:t>
                  </w:r>
                </w:p>
                <w:p w14:paraId="24457679" w14:textId="77777777" w:rsidR="0036276F" w:rsidRPr="00F51210" w:rsidRDefault="0036276F" w:rsidP="0036276F">
                  <w:pPr>
                    <w:widowControl/>
                    <w:overflowPunct w:val="0"/>
                    <w:autoSpaceDE w:val="0"/>
                    <w:autoSpaceDN w:val="0"/>
                    <w:adjustRightInd w:val="0"/>
                    <w:spacing w:after="180"/>
                    <w:rPr>
                      <w:rFonts w:eastAsia="Times New Roman" w:cstheme="minorHAnsi"/>
                      <w:kern w:val="0"/>
                      <w:lang w:val="en-GB" w:eastAsia="zh-CN"/>
                    </w:rPr>
                  </w:pPr>
                  <w:r w:rsidRPr="00F51210">
                    <w:rPr>
                      <w:rFonts w:eastAsia="Times New Roman" w:cstheme="minorHAnsi"/>
                      <w:kern w:val="0"/>
                      <w:lang w:val="en-GB" w:eastAsia="zh-CN"/>
                    </w:rPr>
                    <w:t xml:space="preserve">In Rel-17 RAN4 defined four PDSCH demodulation requirements for NR NTN (1-1, 1-2, 1-3, and 1-4). </w:t>
                  </w:r>
                </w:p>
                <w:p w14:paraId="17DED873" w14:textId="77777777" w:rsidR="0036276F" w:rsidRPr="00F51210" w:rsidRDefault="0036276F" w:rsidP="0036276F">
                  <w:pPr>
                    <w:widowControl/>
                    <w:overflowPunct w:val="0"/>
                    <w:autoSpaceDE w:val="0"/>
                    <w:autoSpaceDN w:val="0"/>
                    <w:adjustRightInd w:val="0"/>
                    <w:spacing w:after="180"/>
                    <w:rPr>
                      <w:rFonts w:eastAsia="Times New Roman" w:cstheme="minorHAnsi"/>
                      <w:kern w:val="0"/>
                      <w:lang w:val="en-GB" w:eastAsia="zh-CN"/>
                    </w:rPr>
                  </w:pPr>
                  <w:r w:rsidRPr="00F51210">
                    <w:rPr>
                      <w:rFonts w:eastAsia="Times New Roman" w:cstheme="minorHAnsi"/>
                      <w:kern w:val="0"/>
                      <w:lang w:val="en-GB" w:eastAsia="zh-CN"/>
                    </w:rPr>
                    <w:t>In this WI, RAN4 has agreed to add 2 new test cases (1-5 and 1-6) by applying the time-varying Doppler shift and propagation delay model for NGSO to tests 1-1 and 1-2, as follows.</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1"/>
                    <w:gridCol w:w="1191"/>
                    <w:gridCol w:w="1176"/>
                    <w:gridCol w:w="1249"/>
                    <w:gridCol w:w="1291"/>
                    <w:gridCol w:w="1393"/>
                    <w:gridCol w:w="1219"/>
                    <w:gridCol w:w="987"/>
                  </w:tblGrid>
                  <w:tr w:rsidR="0036276F" w:rsidRPr="0036276F" w14:paraId="7D3B167C" w14:textId="77777777">
                    <w:trPr>
                      <w:trHeight w:val="375"/>
                      <w:jc w:val="center"/>
                    </w:trPr>
                    <w:tc>
                      <w:tcPr>
                        <w:tcW w:w="332" w:type="pct"/>
                        <w:tcBorders>
                          <w:top w:val="single" w:sz="4" w:space="0" w:color="auto"/>
                          <w:left w:val="single" w:sz="4" w:space="0" w:color="auto"/>
                          <w:bottom w:val="nil"/>
                          <w:right w:val="single" w:sz="4" w:space="0" w:color="auto"/>
                        </w:tcBorders>
                        <w:shd w:val="clear" w:color="auto" w:fill="FFFFFF"/>
                        <w:hideMark/>
                      </w:tcPr>
                      <w:p w14:paraId="5B227B1C"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b/>
                            <w:kern w:val="0"/>
                            <w:lang w:eastAsia="en-GB"/>
                          </w:rPr>
                        </w:pPr>
                        <w:r w:rsidRPr="00F51210">
                          <w:rPr>
                            <w:rFonts w:eastAsia="Times New Roman" w:cstheme="minorHAnsi"/>
                            <w:b/>
                            <w:kern w:val="0"/>
                            <w:lang w:eastAsia="zh-CN"/>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54D9B803"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b/>
                            <w:kern w:val="0"/>
                            <w:lang w:eastAsia="zh-CN"/>
                          </w:rPr>
                        </w:pPr>
                        <w:r w:rsidRPr="00F51210">
                          <w:rPr>
                            <w:rFonts w:eastAsia="Times New Roman" w:cstheme="minorHAnsi"/>
                            <w:b/>
                            <w:kern w:val="0"/>
                            <w:lang w:eastAsia="zh-CN"/>
                          </w:rPr>
                          <w:t>Reference channel</w:t>
                        </w:r>
                      </w:p>
                    </w:tc>
                    <w:tc>
                      <w:tcPr>
                        <w:tcW w:w="584" w:type="pct"/>
                        <w:tcBorders>
                          <w:top w:val="single" w:sz="4" w:space="0" w:color="auto"/>
                          <w:left w:val="single" w:sz="4" w:space="0" w:color="auto"/>
                          <w:bottom w:val="nil"/>
                          <w:right w:val="single" w:sz="4" w:space="0" w:color="auto"/>
                        </w:tcBorders>
                        <w:shd w:val="clear" w:color="auto" w:fill="FFFFFF"/>
                        <w:hideMark/>
                      </w:tcPr>
                      <w:p w14:paraId="3F7538EF"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b/>
                            <w:kern w:val="0"/>
                            <w:lang w:eastAsia="zh-CN"/>
                          </w:rPr>
                        </w:pPr>
                        <w:r w:rsidRPr="00F51210">
                          <w:rPr>
                            <w:rFonts w:eastAsia="Times New Roman" w:cstheme="minorHAnsi"/>
                            <w:b/>
                            <w:kern w:val="0"/>
                            <w:lang w:eastAsia="zh-CN"/>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0F160D9B"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b/>
                            <w:kern w:val="0"/>
                            <w:lang w:eastAsia="zh-CN"/>
                          </w:rPr>
                        </w:pPr>
                        <w:r w:rsidRPr="00F51210">
                          <w:rPr>
                            <w:rFonts w:eastAsia="Times New Roman" w:cstheme="minorHAnsi"/>
                            <w:b/>
                            <w:kern w:val="0"/>
                            <w:lang w:eastAsia="zh-CN"/>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5C14B28C"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b/>
                            <w:kern w:val="0"/>
                            <w:lang w:eastAsia="zh-CN"/>
                          </w:rPr>
                        </w:pPr>
                        <w:r w:rsidRPr="00F51210">
                          <w:rPr>
                            <w:rFonts w:eastAsia="Times New Roman" w:cstheme="minorHAnsi"/>
                            <w:b/>
                            <w:kern w:val="0"/>
                            <w:lang w:eastAsia="zh-CN"/>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21128A64"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b/>
                            <w:kern w:val="0"/>
                            <w:lang w:eastAsia="zh-CN"/>
                          </w:rPr>
                        </w:pPr>
                        <w:r w:rsidRPr="00F51210">
                          <w:rPr>
                            <w:rFonts w:eastAsia="Times New Roman" w:cstheme="minorHAnsi"/>
                            <w:b/>
                            <w:kern w:val="0"/>
                            <w:lang w:eastAsia="zh-CN"/>
                          </w:rPr>
                          <w:t>Correlation matrix and antenna configuration</w:t>
                        </w:r>
                      </w:p>
                    </w:tc>
                    <w:tc>
                      <w:tcPr>
                        <w:tcW w:w="1105"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F53D686"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b/>
                            <w:kern w:val="0"/>
                            <w:lang w:eastAsia="zh-CN"/>
                          </w:rPr>
                        </w:pPr>
                        <w:r w:rsidRPr="00F51210">
                          <w:rPr>
                            <w:rFonts w:eastAsia="Times New Roman" w:cstheme="minorHAnsi"/>
                            <w:b/>
                            <w:kern w:val="0"/>
                            <w:lang w:eastAsia="zh-CN"/>
                          </w:rPr>
                          <w:t>Reference value</w:t>
                        </w:r>
                      </w:p>
                    </w:tc>
                  </w:tr>
                  <w:tr w:rsidR="0036276F" w:rsidRPr="0036276F" w14:paraId="001DC9CB" w14:textId="77777777">
                    <w:trPr>
                      <w:trHeight w:val="375"/>
                      <w:jc w:val="center"/>
                    </w:trPr>
                    <w:tc>
                      <w:tcPr>
                        <w:tcW w:w="332" w:type="pct"/>
                        <w:tcBorders>
                          <w:top w:val="nil"/>
                          <w:left w:val="single" w:sz="4" w:space="0" w:color="auto"/>
                          <w:bottom w:val="single" w:sz="4" w:space="0" w:color="auto"/>
                          <w:right w:val="single" w:sz="4" w:space="0" w:color="auto"/>
                        </w:tcBorders>
                        <w:shd w:val="clear" w:color="auto" w:fill="FFFFFF"/>
                      </w:tcPr>
                      <w:p w14:paraId="428F6CBA"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b/>
                            <w:kern w:val="0"/>
                            <w:lang w:eastAsia="zh-CN"/>
                          </w:rPr>
                        </w:pPr>
                      </w:p>
                    </w:tc>
                    <w:tc>
                      <w:tcPr>
                        <w:tcW w:w="858" w:type="pct"/>
                        <w:tcBorders>
                          <w:top w:val="nil"/>
                          <w:left w:val="single" w:sz="4" w:space="0" w:color="auto"/>
                          <w:bottom w:val="single" w:sz="4" w:space="0" w:color="auto"/>
                          <w:right w:val="single" w:sz="4" w:space="0" w:color="auto"/>
                        </w:tcBorders>
                        <w:shd w:val="clear" w:color="auto" w:fill="FFFFFF"/>
                      </w:tcPr>
                      <w:p w14:paraId="134B0167"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b/>
                            <w:kern w:val="0"/>
                            <w:lang w:eastAsia="zh-CN"/>
                          </w:rPr>
                        </w:pPr>
                      </w:p>
                    </w:tc>
                    <w:tc>
                      <w:tcPr>
                        <w:tcW w:w="584" w:type="pct"/>
                        <w:tcBorders>
                          <w:top w:val="nil"/>
                          <w:left w:val="single" w:sz="4" w:space="0" w:color="auto"/>
                          <w:bottom w:val="single" w:sz="4" w:space="0" w:color="auto"/>
                          <w:right w:val="single" w:sz="4" w:space="0" w:color="auto"/>
                        </w:tcBorders>
                        <w:shd w:val="clear" w:color="auto" w:fill="FFFFFF"/>
                      </w:tcPr>
                      <w:p w14:paraId="3F817A20"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b/>
                            <w:kern w:val="0"/>
                            <w:lang w:eastAsia="zh-CN"/>
                          </w:rPr>
                        </w:pPr>
                      </w:p>
                    </w:tc>
                    <w:tc>
                      <w:tcPr>
                        <w:tcW w:w="606" w:type="pct"/>
                        <w:tcBorders>
                          <w:top w:val="nil"/>
                          <w:left w:val="single" w:sz="4" w:space="0" w:color="auto"/>
                          <w:bottom w:val="single" w:sz="4" w:space="0" w:color="auto"/>
                          <w:right w:val="single" w:sz="4" w:space="0" w:color="auto"/>
                        </w:tcBorders>
                        <w:shd w:val="clear" w:color="auto" w:fill="FFFFFF"/>
                      </w:tcPr>
                      <w:p w14:paraId="6536EFD2"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b/>
                            <w:kern w:val="0"/>
                            <w:lang w:eastAsia="zh-CN"/>
                          </w:rPr>
                        </w:pPr>
                      </w:p>
                    </w:tc>
                    <w:tc>
                      <w:tcPr>
                        <w:tcW w:w="711" w:type="pct"/>
                        <w:tcBorders>
                          <w:top w:val="nil"/>
                          <w:left w:val="single" w:sz="4" w:space="0" w:color="auto"/>
                          <w:bottom w:val="single" w:sz="4" w:space="0" w:color="auto"/>
                          <w:right w:val="single" w:sz="4" w:space="0" w:color="auto"/>
                        </w:tcBorders>
                        <w:shd w:val="clear" w:color="auto" w:fill="FFFFFF"/>
                      </w:tcPr>
                      <w:p w14:paraId="079B2F19"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b/>
                            <w:kern w:val="0"/>
                            <w:lang w:eastAsia="zh-CN"/>
                          </w:rPr>
                        </w:pPr>
                      </w:p>
                    </w:tc>
                    <w:tc>
                      <w:tcPr>
                        <w:tcW w:w="804" w:type="pct"/>
                        <w:tcBorders>
                          <w:top w:val="nil"/>
                          <w:left w:val="single" w:sz="4" w:space="0" w:color="auto"/>
                          <w:bottom w:val="single" w:sz="4" w:space="0" w:color="auto"/>
                          <w:right w:val="single" w:sz="4" w:space="0" w:color="auto"/>
                        </w:tcBorders>
                        <w:shd w:val="clear" w:color="auto" w:fill="FFFFFF"/>
                      </w:tcPr>
                      <w:p w14:paraId="676A8375"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b/>
                            <w:kern w:val="0"/>
                            <w:lang w:eastAsia="zh-CN"/>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C42143D"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b/>
                            <w:kern w:val="0"/>
                            <w:lang w:eastAsia="zh-CN"/>
                          </w:rPr>
                        </w:pPr>
                        <w:r w:rsidRPr="00F51210">
                          <w:rPr>
                            <w:rFonts w:eastAsia="Times New Roman" w:cstheme="minorHAnsi"/>
                            <w:b/>
                            <w:kern w:val="0"/>
                            <w:lang w:eastAsia="zh-CN"/>
                          </w:rPr>
                          <w:t>Fraction of maximum throughput (%)</w:t>
                        </w:r>
                      </w:p>
                    </w:tc>
                    <w:tc>
                      <w:tcPr>
                        <w:tcW w:w="346" w:type="pct"/>
                        <w:tcBorders>
                          <w:top w:val="single" w:sz="4" w:space="0" w:color="auto"/>
                          <w:left w:val="single" w:sz="4" w:space="0" w:color="auto"/>
                          <w:bottom w:val="single" w:sz="4" w:space="0" w:color="auto"/>
                          <w:right w:val="single" w:sz="4" w:space="0" w:color="auto"/>
                        </w:tcBorders>
                        <w:shd w:val="clear" w:color="auto" w:fill="FFFFFF"/>
                        <w:hideMark/>
                      </w:tcPr>
                      <w:p w14:paraId="0E0F6837"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b/>
                            <w:kern w:val="0"/>
                            <w:lang w:eastAsia="zh-CN"/>
                          </w:rPr>
                        </w:pPr>
                        <w:r w:rsidRPr="00F51210">
                          <w:rPr>
                            <w:rFonts w:eastAsia="Times New Roman" w:cstheme="minorHAnsi"/>
                            <w:b/>
                            <w:kern w:val="0"/>
                            <w:lang w:eastAsia="zh-CN"/>
                          </w:rPr>
                          <w:t>SNR (dB)</w:t>
                        </w:r>
                      </w:p>
                    </w:tc>
                  </w:tr>
                  <w:tr w:rsidR="0036276F" w:rsidRPr="0036276F" w14:paraId="53FD3BB2"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11D332FC"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lastRenderedPageBreak/>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E57B6E7"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proofErr w:type="gramStart"/>
                        <w:r w:rsidRPr="00F51210">
                          <w:rPr>
                            <w:rFonts w:eastAsia="Times New Roman" w:cstheme="minorHAnsi"/>
                            <w:kern w:val="0"/>
                            <w:lang w:eastAsia="zh-CN"/>
                          </w:rPr>
                          <w:t>R.PDSCH</w:t>
                        </w:r>
                        <w:proofErr w:type="gramEnd"/>
                        <w:r w:rsidRPr="00F51210">
                          <w:rPr>
                            <w:rFonts w:eastAsia="Times New Roman" w:cstheme="minorHAnsi"/>
                            <w:kern w:val="0"/>
                            <w:lang w:eastAsia="zh-CN"/>
                          </w:rPr>
                          <w:t>.1-1.1 FDD</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36109D75"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6755FF4"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4FEEF44C"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1D1EED97"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468D7580"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70</w:t>
                        </w:r>
                      </w:p>
                    </w:tc>
                    <w:tc>
                      <w:tcPr>
                        <w:tcW w:w="346" w:type="pct"/>
                        <w:tcBorders>
                          <w:top w:val="single" w:sz="4" w:space="0" w:color="auto"/>
                          <w:left w:val="single" w:sz="4" w:space="0" w:color="auto"/>
                          <w:bottom w:val="single" w:sz="4" w:space="0" w:color="auto"/>
                          <w:right w:val="single" w:sz="4" w:space="0" w:color="auto"/>
                        </w:tcBorders>
                        <w:hideMark/>
                      </w:tcPr>
                      <w:p w14:paraId="3BE17974"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0.3</w:t>
                        </w:r>
                      </w:p>
                    </w:tc>
                  </w:tr>
                  <w:tr w:rsidR="0036276F" w:rsidRPr="0036276F" w14:paraId="47A47F5E"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34E7EC5D"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0637750"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proofErr w:type="gramStart"/>
                        <w:r w:rsidRPr="00F51210">
                          <w:rPr>
                            <w:rFonts w:eastAsia="Times New Roman" w:cstheme="minorHAnsi"/>
                            <w:kern w:val="0"/>
                            <w:lang w:eastAsia="zh-CN"/>
                          </w:rPr>
                          <w:t>R.PDSCH</w:t>
                        </w:r>
                        <w:proofErr w:type="gramEnd"/>
                        <w:r w:rsidRPr="00F51210">
                          <w:rPr>
                            <w:rFonts w:eastAsia="Times New Roman" w:cstheme="minorHAnsi"/>
                            <w:kern w:val="0"/>
                            <w:lang w:eastAsia="zh-CN"/>
                          </w:rPr>
                          <w:t>.1-2.1 FDD</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42E51580"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69769661"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5740100"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4E5716D8"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E143EFF"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70</w:t>
                        </w:r>
                      </w:p>
                    </w:tc>
                    <w:tc>
                      <w:tcPr>
                        <w:tcW w:w="346" w:type="pct"/>
                        <w:tcBorders>
                          <w:top w:val="single" w:sz="4" w:space="0" w:color="auto"/>
                          <w:left w:val="single" w:sz="4" w:space="0" w:color="auto"/>
                          <w:bottom w:val="single" w:sz="4" w:space="0" w:color="auto"/>
                          <w:right w:val="single" w:sz="4" w:space="0" w:color="auto"/>
                        </w:tcBorders>
                        <w:hideMark/>
                      </w:tcPr>
                      <w:p w14:paraId="69C1B75E"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7.6</w:t>
                        </w:r>
                      </w:p>
                    </w:tc>
                  </w:tr>
                  <w:tr w:rsidR="0036276F" w:rsidRPr="0036276F" w14:paraId="0E150B87"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0CB71A69"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77CD8C7"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proofErr w:type="gramStart"/>
                        <w:r w:rsidRPr="00F51210">
                          <w:rPr>
                            <w:rFonts w:eastAsia="Times New Roman" w:cstheme="minorHAnsi"/>
                            <w:kern w:val="0"/>
                            <w:lang w:eastAsia="zh-CN"/>
                          </w:rPr>
                          <w:t>R.PDSCH</w:t>
                        </w:r>
                        <w:proofErr w:type="gramEnd"/>
                        <w:r w:rsidRPr="00F51210">
                          <w:rPr>
                            <w:rFonts w:eastAsia="Times New Roman" w:cstheme="minorHAnsi"/>
                            <w:kern w:val="0"/>
                            <w:lang w:eastAsia="zh-CN"/>
                          </w:rPr>
                          <w:t>.1-1.1 FDD</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3B9531B2"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65A0469D"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50C1E3C7"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394C34F7"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B98C23F"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70</w:t>
                        </w:r>
                      </w:p>
                    </w:tc>
                    <w:tc>
                      <w:tcPr>
                        <w:tcW w:w="346" w:type="pct"/>
                        <w:tcBorders>
                          <w:top w:val="single" w:sz="4" w:space="0" w:color="auto"/>
                          <w:left w:val="single" w:sz="4" w:space="0" w:color="auto"/>
                          <w:bottom w:val="single" w:sz="4" w:space="0" w:color="auto"/>
                          <w:right w:val="single" w:sz="4" w:space="0" w:color="auto"/>
                        </w:tcBorders>
                        <w:hideMark/>
                      </w:tcPr>
                      <w:p w14:paraId="6E60AE8B"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-0.4</w:t>
                        </w:r>
                      </w:p>
                    </w:tc>
                  </w:tr>
                  <w:tr w:rsidR="0036276F" w:rsidRPr="0036276F" w14:paraId="1EDB6AE8"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5867E56D"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1-4</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24D966F5"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proofErr w:type="gramStart"/>
                        <w:r w:rsidRPr="00F51210">
                          <w:rPr>
                            <w:rFonts w:eastAsia="Times New Roman" w:cstheme="minorHAnsi"/>
                            <w:kern w:val="0"/>
                            <w:lang w:eastAsia="zh-CN"/>
                          </w:rPr>
                          <w:t>R.PDSCH</w:t>
                        </w:r>
                        <w:proofErr w:type="gramEnd"/>
                        <w:r w:rsidRPr="00F51210">
                          <w:rPr>
                            <w:rFonts w:eastAsia="Times New Roman" w:cstheme="minorHAnsi"/>
                            <w:kern w:val="0"/>
                            <w:lang w:eastAsia="zh-CN"/>
                          </w:rPr>
                          <w:t xml:space="preserve">.1-1.1 </w:t>
                        </w:r>
                        <w:proofErr w:type="gramStart"/>
                        <w:r w:rsidRPr="00F51210">
                          <w:rPr>
                            <w:rFonts w:eastAsia="Times New Roman" w:cstheme="minorHAnsi"/>
                            <w:kern w:val="0"/>
                            <w:lang w:eastAsia="zh-CN"/>
                          </w:rPr>
                          <w:t>FDD</w:t>
                        </w:r>
                        <w:r w:rsidRPr="00F51210">
                          <w:rPr>
                            <w:rFonts w:eastAsia="Times New Roman" w:cstheme="minorHAnsi"/>
                            <w:kern w:val="0"/>
                            <w:vertAlign w:val="superscript"/>
                            <w:lang w:eastAsia="zh-CN"/>
                          </w:rPr>
                          <w:t>(</w:t>
                        </w:r>
                        <w:proofErr w:type="gramEnd"/>
                        <w:r w:rsidRPr="00F51210">
                          <w:rPr>
                            <w:rFonts w:eastAsia="Times New Roman" w:cstheme="minorHAnsi"/>
                            <w:kern w:val="0"/>
                            <w:vertAlign w:val="superscript"/>
                            <w:lang w:eastAsia="zh-CN"/>
                          </w:rPr>
                          <w:t>1)</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434F8F1C"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E31F14C"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3D02DF6E"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32424B3D"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44D398E"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70</w:t>
                        </w:r>
                      </w:p>
                    </w:tc>
                    <w:tc>
                      <w:tcPr>
                        <w:tcW w:w="346" w:type="pct"/>
                        <w:tcBorders>
                          <w:top w:val="single" w:sz="4" w:space="0" w:color="auto"/>
                          <w:left w:val="single" w:sz="4" w:space="0" w:color="auto"/>
                          <w:bottom w:val="single" w:sz="4" w:space="0" w:color="auto"/>
                          <w:right w:val="single" w:sz="4" w:space="0" w:color="auto"/>
                        </w:tcBorders>
                        <w:hideMark/>
                      </w:tcPr>
                      <w:p w14:paraId="11A5C0A0"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1.1</w:t>
                        </w:r>
                      </w:p>
                    </w:tc>
                  </w:tr>
                  <w:tr w:rsidR="0036276F" w:rsidRPr="0036276F" w14:paraId="13B9330F"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62A10345"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1-5</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560768B9"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proofErr w:type="gramStart"/>
                        <w:r w:rsidRPr="00F51210">
                          <w:rPr>
                            <w:rFonts w:eastAsia="Times New Roman" w:cstheme="minorHAnsi"/>
                            <w:kern w:val="0"/>
                            <w:lang w:eastAsia="zh-CN"/>
                          </w:rPr>
                          <w:t>R.PDSCH</w:t>
                        </w:r>
                        <w:proofErr w:type="gramEnd"/>
                        <w:r w:rsidRPr="00F51210">
                          <w:rPr>
                            <w:rFonts w:eastAsia="Times New Roman" w:cstheme="minorHAnsi"/>
                            <w:kern w:val="0"/>
                            <w:lang w:eastAsia="zh-CN"/>
                          </w:rPr>
                          <w:t>.1-1.1 FDD</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7549684E"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C337625"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D481C04"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5267B698"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6FD4C9D8"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70</w:t>
                        </w:r>
                      </w:p>
                    </w:tc>
                    <w:tc>
                      <w:tcPr>
                        <w:tcW w:w="346" w:type="pct"/>
                        <w:tcBorders>
                          <w:top w:val="single" w:sz="4" w:space="0" w:color="auto"/>
                          <w:left w:val="single" w:sz="4" w:space="0" w:color="auto"/>
                          <w:bottom w:val="single" w:sz="4" w:space="0" w:color="auto"/>
                          <w:right w:val="single" w:sz="4" w:space="0" w:color="auto"/>
                        </w:tcBorders>
                        <w:hideMark/>
                      </w:tcPr>
                      <w:p w14:paraId="5150617F"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[0.3+0.5]</w:t>
                        </w:r>
                      </w:p>
                    </w:tc>
                  </w:tr>
                  <w:tr w:rsidR="0036276F" w:rsidRPr="0036276F" w14:paraId="04D79491"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42E88BD5"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1-6</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E494BDC"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proofErr w:type="gramStart"/>
                        <w:r w:rsidRPr="00F51210">
                          <w:rPr>
                            <w:rFonts w:eastAsia="Times New Roman" w:cstheme="minorHAnsi"/>
                            <w:kern w:val="0"/>
                            <w:lang w:eastAsia="zh-CN"/>
                          </w:rPr>
                          <w:t>R.PDSCH</w:t>
                        </w:r>
                        <w:proofErr w:type="gramEnd"/>
                        <w:r w:rsidRPr="00F51210">
                          <w:rPr>
                            <w:rFonts w:eastAsia="Times New Roman" w:cstheme="minorHAnsi"/>
                            <w:kern w:val="0"/>
                            <w:lang w:eastAsia="zh-CN"/>
                          </w:rPr>
                          <w:t>.1-2.1 FDD</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0CF01CD4"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28EA5B0"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65774560"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2BAD5835"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41DA50C"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70</w:t>
                        </w:r>
                      </w:p>
                    </w:tc>
                    <w:tc>
                      <w:tcPr>
                        <w:tcW w:w="346" w:type="pct"/>
                        <w:tcBorders>
                          <w:top w:val="single" w:sz="4" w:space="0" w:color="auto"/>
                          <w:left w:val="single" w:sz="4" w:space="0" w:color="auto"/>
                          <w:bottom w:val="single" w:sz="4" w:space="0" w:color="auto"/>
                          <w:right w:val="single" w:sz="4" w:space="0" w:color="auto"/>
                        </w:tcBorders>
                        <w:hideMark/>
                      </w:tcPr>
                      <w:p w14:paraId="7051953F" w14:textId="77777777" w:rsidR="0036276F" w:rsidRPr="00F51210" w:rsidRDefault="0036276F" w:rsidP="0036276F">
                        <w:pPr>
                          <w:keepNext/>
                          <w:keepLines/>
                          <w:widowControl/>
                          <w:overflowPunct w:val="0"/>
                          <w:autoSpaceDE w:val="0"/>
                          <w:autoSpaceDN w:val="0"/>
                          <w:adjustRightInd w:val="0"/>
                          <w:jc w:val="center"/>
                          <w:rPr>
                            <w:rFonts w:eastAsia="Times New Roman" w:cstheme="minorHAnsi"/>
                            <w:kern w:val="0"/>
                            <w:lang w:eastAsia="zh-CN"/>
                          </w:rPr>
                        </w:pPr>
                        <w:r w:rsidRPr="00F51210">
                          <w:rPr>
                            <w:rFonts w:eastAsia="Times New Roman" w:cstheme="minorHAnsi"/>
                            <w:kern w:val="0"/>
                            <w:lang w:eastAsia="zh-CN"/>
                          </w:rPr>
                          <w:t>[7.6+0.5]</w:t>
                        </w:r>
                      </w:p>
                    </w:tc>
                  </w:tr>
                  <w:tr w:rsidR="0036276F" w:rsidRPr="0036276F" w14:paraId="425064BE"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hideMark/>
                      </w:tcPr>
                      <w:p w14:paraId="5D6B29C2" w14:textId="77777777" w:rsidR="0036276F" w:rsidRPr="00F51210" w:rsidRDefault="0036276F" w:rsidP="0036276F">
                        <w:pPr>
                          <w:keepNext/>
                          <w:keepLines/>
                          <w:widowControl/>
                          <w:overflowPunct w:val="0"/>
                          <w:autoSpaceDE w:val="0"/>
                          <w:autoSpaceDN w:val="0"/>
                          <w:adjustRightInd w:val="0"/>
                          <w:ind w:left="851" w:hanging="851"/>
                          <w:rPr>
                            <w:rFonts w:eastAsia="Times New Roman" w:cstheme="minorHAnsi"/>
                            <w:kern w:val="0"/>
                            <w:lang w:eastAsia="zh-CN"/>
                          </w:rPr>
                        </w:pPr>
                        <w:r w:rsidRPr="00F51210">
                          <w:rPr>
                            <w:rFonts w:eastAsia="Times New Roman" w:cstheme="minorHAnsi"/>
                            <w:kern w:val="0"/>
                            <w:lang w:eastAsia="zh-CN"/>
                          </w:rPr>
                          <w:t>Note 1: The Maximum throughput is based on the HARQ processes with HARQ feedback enabled.</w:t>
                        </w:r>
                      </w:p>
                      <w:p w14:paraId="732DE252" w14:textId="77777777" w:rsidR="0036276F" w:rsidRPr="00F51210" w:rsidRDefault="0036276F" w:rsidP="0036276F">
                        <w:pPr>
                          <w:keepNext/>
                          <w:keepLines/>
                          <w:widowControl/>
                          <w:overflowPunct w:val="0"/>
                          <w:autoSpaceDE w:val="0"/>
                          <w:autoSpaceDN w:val="0"/>
                          <w:adjustRightInd w:val="0"/>
                          <w:ind w:left="851" w:hanging="851"/>
                          <w:rPr>
                            <w:rFonts w:eastAsia="Times New Roman" w:cstheme="minorHAnsi"/>
                            <w:kern w:val="0"/>
                            <w:lang w:eastAsia="zh-CN"/>
                          </w:rPr>
                        </w:pPr>
                        <w:r w:rsidRPr="00F51210">
                          <w:rPr>
                            <w:rFonts w:eastAsia="Times New Roman" w:cstheme="minorHAnsi"/>
                            <w:kern w:val="0"/>
                            <w:lang w:eastAsia="zh-CN"/>
                          </w:rPr>
                          <w:t>Note 2: For Tests 1-5 and 1-6, the t</w:t>
                        </w:r>
                        <w:r w:rsidRPr="00F51210">
                          <w:rPr>
                            <w:rFonts w:eastAsia="Times New Roman" w:cstheme="minorHAnsi"/>
                            <w:kern w:val="0"/>
                            <w:lang w:eastAsia="ja-JP"/>
                          </w:rPr>
                          <w:t>ime-varying Doppler shift and propagation delay model, specified in Annex E, is applied</w:t>
                        </w:r>
                        <w:r w:rsidRPr="00F51210">
                          <w:rPr>
                            <w:rFonts w:eastAsia="Times New Roman" w:cstheme="minorHAnsi"/>
                            <w:kern w:val="0"/>
                            <w:lang w:eastAsia="zh-CN"/>
                          </w:rPr>
                          <w:t>.</w:t>
                        </w:r>
                      </w:p>
                    </w:tc>
                  </w:tr>
                </w:tbl>
                <w:p w14:paraId="200A9815" w14:textId="77777777" w:rsidR="0036276F" w:rsidRPr="00F51210" w:rsidRDefault="0036276F" w:rsidP="0036276F">
                  <w:pPr>
                    <w:widowControl/>
                    <w:overflowPunct w:val="0"/>
                    <w:autoSpaceDE w:val="0"/>
                    <w:autoSpaceDN w:val="0"/>
                    <w:adjustRightInd w:val="0"/>
                    <w:spacing w:after="120"/>
                    <w:rPr>
                      <w:rFonts w:eastAsia="Times New Roman" w:cstheme="minorHAnsi"/>
                      <w:kern w:val="0"/>
                      <w:lang w:eastAsia="zh-CN"/>
                    </w:rPr>
                  </w:pPr>
                </w:p>
              </w:tc>
            </w:tr>
          </w:tbl>
          <w:p w14:paraId="3085DCF6" w14:textId="77777777" w:rsidR="0036276F" w:rsidRPr="00F51210" w:rsidRDefault="0036276F" w:rsidP="0036276F">
            <w:pPr>
              <w:widowControl/>
              <w:overflowPunct w:val="0"/>
              <w:autoSpaceDE w:val="0"/>
              <w:autoSpaceDN w:val="0"/>
              <w:adjustRightInd w:val="0"/>
              <w:spacing w:after="120"/>
              <w:rPr>
                <w:rFonts w:eastAsia="Times New Roman" w:cstheme="minorHAnsi"/>
                <w:kern w:val="0"/>
                <w:lang w:eastAsia="zh-CN"/>
              </w:rPr>
            </w:pPr>
          </w:p>
          <w:p w14:paraId="1A7A8397" w14:textId="77777777" w:rsidR="0036276F" w:rsidRPr="00F51210" w:rsidRDefault="0036276F" w:rsidP="0036276F">
            <w:pPr>
              <w:widowControl/>
              <w:overflowPunct w:val="0"/>
              <w:autoSpaceDE w:val="0"/>
              <w:autoSpaceDN w:val="0"/>
              <w:adjustRightInd w:val="0"/>
              <w:spacing w:after="120"/>
              <w:rPr>
                <w:rFonts w:eastAsia="Times New Roman" w:cstheme="minorHAnsi"/>
                <w:kern w:val="0"/>
                <w:lang w:eastAsia="zh-CN"/>
              </w:rPr>
            </w:pPr>
            <w:r w:rsidRPr="00F51210">
              <w:rPr>
                <w:rFonts w:eastAsia="Times New Roman" w:cstheme="minorHAnsi"/>
                <w:kern w:val="0"/>
                <w:lang w:eastAsia="zh-CN"/>
              </w:rPr>
              <w:t>For UE declaring Rel-19 UE,</w:t>
            </w:r>
          </w:p>
          <w:p w14:paraId="6916F080" w14:textId="77777777" w:rsidR="0036276F" w:rsidRPr="00F51210" w:rsidRDefault="0036276F" w:rsidP="0036276F">
            <w:pPr>
              <w:widowControl/>
              <w:numPr>
                <w:ilvl w:val="0"/>
                <w:numId w:val="50"/>
              </w:numPr>
              <w:overflowPunct w:val="0"/>
              <w:autoSpaceDE w:val="0"/>
              <w:autoSpaceDN w:val="0"/>
              <w:adjustRightInd w:val="0"/>
              <w:spacing w:after="120"/>
              <w:rPr>
                <w:rFonts w:eastAsia="Times New Roman" w:cstheme="minorHAnsi"/>
                <w:kern w:val="0"/>
                <w:lang w:eastAsia="zh-CN"/>
              </w:rPr>
            </w:pPr>
            <w:r w:rsidRPr="00F51210">
              <w:rPr>
                <w:rFonts w:eastAsia="Times New Roman" w:cstheme="minorHAnsi"/>
                <w:kern w:val="0"/>
                <w:lang w:eastAsia="zh-CN"/>
              </w:rPr>
              <w:t>Option 1</w:t>
            </w:r>
          </w:p>
          <w:p w14:paraId="301544A1" w14:textId="77777777" w:rsidR="0036276F" w:rsidRPr="00F51210" w:rsidRDefault="0036276F" w:rsidP="0036276F">
            <w:pPr>
              <w:widowControl/>
              <w:numPr>
                <w:ilvl w:val="1"/>
                <w:numId w:val="50"/>
              </w:numPr>
              <w:overflowPunct w:val="0"/>
              <w:autoSpaceDE w:val="0"/>
              <w:autoSpaceDN w:val="0"/>
              <w:adjustRightInd w:val="0"/>
              <w:spacing w:after="120"/>
              <w:rPr>
                <w:rFonts w:eastAsia="Times New Roman" w:cstheme="minorHAnsi"/>
                <w:kern w:val="0"/>
                <w:lang w:eastAsia="zh-CN"/>
              </w:rPr>
            </w:pPr>
            <w:r w:rsidRPr="00F51210">
              <w:rPr>
                <w:rFonts w:eastAsia="Times New Roman" w:cstheme="minorHAnsi"/>
                <w:kern w:val="0"/>
                <w:lang w:eastAsia="zh-CN"/>
              </w:rPr>
              <w:t>Applicable tests are 1-5, 1-6, 1-3 and 1-4.</w:t>
            </w:r>
          </w:p>
          <w:p w14:paraId="3AF69E12" w14:textId="77777777" w:rsidR="0036276F" w:rsidRPr="00F51210" w:rsidRDefault="0036276F" w:rsidP="0036276F">
            <w:pPr>
              <w:widowControl/>
              <w:numPr>
                <w:ilvl w:val="0"/>
                <w:numId w:val="50"/>
              </w:numPr>
              <w:overflowPunct w:val="0"/>
              <w:autoSpaceDE w:val="0"/>
              <w:autoSpaceDN w:val="0"/>
              <w:adjustRightInd w:val="0"/>
              <w:spacing w:after="120"/>
              <w:rPr>
                <w:rFonts w:eastAsia="Times New Roman" w:cstheme="minorHAnsi"/>
                <w:kern w:val="0"/>
                <w:lang w:eastAsia="zh-CN"/>
              </w:rPr>
            </w:pPr>
            <w:r w:rsidRPr="00F51210">
              <w:rPr>
                <w:rFonts w:eastAsia="Times New Roman" w:cstheme="minorHAnsi"/>
                <w:kern w:val="0"/>
                <w:lang w:eastAsia="zh-CN"/>
              </w:rPr>
              <w:t>Option 2</w:t>
            </w:r>
          </w:p>
          <w:p w14:paraId="7B33AE8D" w14:textId="368618A8" w:rsidR="0036276F" w:rsidRPr="00E65A58" w:rsidRDefault="0036276F" w:rsidP="0036276F">
            <w:pPr>
              <w:widowControl/>
              <w:numPr>
                <w:ilvl w:val="1"/>
                <w:numId w:val="50"/>
              </w:numPr>
              <w:overflowPunct w:val="0"/>
              <w:autoSpaceDE w:val="0"/>
              <w:autoSpaceDN w:val="0"/>
              <w:adjustRightInd w:val="0"/>
              <w:spacing w:after="120"/>
              <w:rPr>
                <w:rFonts w:eastAsia="Times New Roman" w:cstheme="minorHAnsi" w:hint="eastAsia"/>
                <w:kern w:val="0"/>
                <w:lang w:eastAsia="zh-CN"/>
              </w:rPr>
            </w:pPr>
            <w:r w:rsidRPr="00F51210">
              <w:rPr>
                <w:rFonts w:eastAsia="Times New Roman" w:cstheme="minorHAnsi"/>
                <w:kern w:val="0"/>
                <w:lang w:eastAsia="zh-CN"/>
              </w:rPr>
              <w:t>Applicable tests are 1-5, 1-6.</w:t>
            </w:r>
          </w:p>
          <w:p w14:paraId="08BC473F" w14:textId="77777777" w:rsidR="0036276F" w:rsidRPr="00F51210" w:rsidRDefault="0036276F" w:rsidP="0036276F">
            <w:pPr>
              <w:widowControl/>
              <w:overflowPunct w:val="0"/>
              <w:autoSpaceDE w:val="0"/>
              <w:autoSpaceDN w:val="0"/>
              <w:adjustRightInd w:val="0"/>
              <w:spacing w:after="120"/>
              <w:rPr>
                <w:rFonts w:eastAsia="Times New Roman" w:cstheme="minorHAnsi"/>
                <w:kern w:val="0"/>
                <w:lang w:eastAsia="zh-CN"/>
              </w:rPr>
            </w:pPr>
            <w:r w:rsidRPr="00F51210">
              <w:rPr>
                <w:rFonts w:eastAsia="Times New Roman" w:cstheme="minorHAnsi"/>
                <w:kern w:val="0"/>
                <w:lang w:eastAsia="zh-CN"/>
              </w:rPr>
              <w:t>For UE declaring Rel-17/18 UE,</w:t>
            </w:r>
          </w:p>
          <w:p w14:paraId="3A05DE48" w14:textId="77777777" w:rsidR="0036276F" w:rsidRPr="00F51210" w:rsidRDefault="0036276F" w:rsidP="0036276F">
            <w:pPr>
              <w:widowControl/>
              <w:numPr>
                <w:ilvl w:val="0"/>
                <w:numId w:val="50"/>
              </w:numPr>
              <w:overflowPunct w:val="0"/>
              <w:autoSpaceDE w:val="0"/>
              <w:autoSpaceDN w:val="0"/>
              <w:adjustRightInd w:val="0"/>
              <w:spacing w:after="120"/>
              <w:rPr>
                <w:rFonts w:eastAsia="Times New Roman" w:cstheme="minorHAnsi"/>
                <w:kern w:val="0"/>
                <w:lang w:eastAsia="zh-CN"/>
              </w:rPr>
            </w:pPr>
            <w:r w:rsidRPr="00F51210">
              <w:rPr>
                <w:rFonts w:eastAsia="Times New Roman" w:cstheme="minorHAnsi"/>
                <w:kern w:val="0"/>
                <w:lang w:eastAsia="zh-CN"/>
              </w:rPr>
              <w:t>Option 1a:</w:t>
            </w:r>
          </w:p>
          <w:p w14:paraId="0E2D31F2" w14:textId="77777777" w:rsidR="0036276F" w:rsidRPr="00F51210" w:rsidRDefault="0036276F" w:rsidP="0036276F">
            <w:pPr>
              <w:widowControl/>
              <w:numPr>
                <w:ilvl w:val="1"/>
                <w:numId w:val="50"/>
              </w:numPr>
              <w:overflowPunct w:val="0"/>
              <w:autoSpaceDE w:val="0"/>
              <w:autoSpaceDN w:val="0"/>
              <w:adjustRightInd w:val="0"/>
              <w:spacing w:after="120"/>
              <w:rPr>
                <w:rFonts w:eastAsia="Times New Roman" w:cstheme="minorHAnsi"/>
                <w:kern w:val="0"/>
                <w:lang w:eastAsia="zh-CN"/>
              </w:rPr>
            </w:pPr>
            <w:r w:rsidRPr="00F51210">
              <w:rPr>
                <w:rFonts w:eastAsia="Times New Roman" w:cstheme="minorHAnsi"/>
                <w:kern w:val="0"/>
                <w:lang w:eastAsia="zh-CN"/>
              </w:rPr>
              <w:t>If UE declares to meet the requirements with time-varying Doppler shift and propagation delay, applicable tests are 1-5, 1-6, 1-3 and 1-4.</w:t>
            </w:r>
          </w:p>
          <w:p w14:paraId="76E1D6D2" w14:textId="77777777" w:rsidR="0036276F" w:rsidRPr="00F51210" w:rsidRDefault="0036276F" w:rsidP="0036276F">
            <w:pPr>
              <w:widowControl/>
              <w:numPr>
                <w:ilvl w:val="1"/>
                <w:numId w:val="50"/>
              </w:numPr>
              <w:overflowPunct w:val="0"/>
              <w:autoSpaceDE w:val="0"/>
              <w:autoSpaceDN w:val="0"/>
              <w:adjustRightInd w:val="0"/>
              <w:spacing w:after="120"/>
              <w:rPr>
                <w:rFonts w:eastAsia="Times New Roman" w:cstheme="minorHAnsi"/>
                <w:kern w:val="0"/>
                <w:lang w:eastAsia="zh-CN"/>
              </w:rPr>
            </w:pPr>
            <w:r w:rsidRPr="00F51210">
              <w:rPr>
                <w:rFonts w:eastAsia="Times New Roman" w:cstheme="minorHAnsi"/>
                <w:kern w:val="0"/>
                <w:lang w:eastAsia="zh-CN"/>
              </w:rPr>
              <w:t>Otherwise, applicable tests are 1-1, 1-2, 1-3 and 1-4.</w:t>
            </w:r>
          </w:p>
          <w:p w14:paraId="50FB222F" w14:textId="77777777" w:rsidR="0036276F" w:rsidRPr="00F51210" w:rsidRDefault="0036276F" w:rsidP="0036276F">
            <w:pPr>
              <w:widowControl/>
              <w:numPr>
                <w:ilvl w:val="0"/>
                <w:numId w:val="50"/>
              </w:numPr>
              <w:overflowPunct w:val="0"/>
              <w:autoSpaceDE w:val="0"/>
              <w:autoSpaceDN w:val="0"/>
              <w:adjustRightInd w:val="0"/>
              <w:spacing w:after="120"/>
              <w:rPr>
                <w:rFonts w:eastAsia="Times New Roman" w:cstheme="minorHAnsi"/>
                <w:kern w:val="0"/>
                <w:lang w:eastAsia="zh-CN"/>
              </w:rPr>
            </w:pPr>
            <w:r w:rsidRPr="00F51210">
              <w:rPr>
                <w:rFonts w:eastAsia="Times New Roman" w:cstheme="minorHAnsi"/>
                <w:kern w:val="0"/>
                <w:lang w:eastAsia="zh-CN"/>
              </w:rPr>
              <w:t>Option 1b:</w:t>
            </w:r>
          </w:p>
          <w:p w14:paraId="4D5B547E" w14:textId="77777777" w:rsidR="0036276F" w:rsidRPr="00F51210" w:rsidRDefault="0036276F" w:rsidP="0036276F">
            <w:pPr>
              <w:widowControl/>
              <w:numPr>
                <w:ilvl w:val="1"/>
                <w:numId w:val="50"/>
              </w:numPr>
              <w:overflowPunct w:val="0"/>
              <w:autoSpaceDE w:val="0"/>
              <w:autoSpaceDN w:val="0"/>
              <w:adjustRightInd w:val="0"/>
              <w:spacing w:after="120"/>
              <w:rPr>
                <w:rFonts w:eastAsia="Times New Roman" w:cstheme="minorHAnsi"/>
                <w:kern w:val="0"/>
                <w:lang w:eastAsia="zh-CN"/>
              </w:rPr>
            </w:pPr>
            <w:r w:rsidRPr="00F51210">
              <w:rPr>
                <w:rFonts w:eastAsia="Times New Roman" w:cstheme="minorHAnsi"/>
                <w:kern w:val="0"/>
                <w:lang w:eastAsia="zh-CN"/>
              </w:rPr>
              <w:t>If UE declares to meet the requirements with time-varying Doppler shift and propagation delay, applicable tests are 1-5, 1-6.</w:t>
            </w:r>
          </w:p>
          <w:p w14:paraId="43C5436F" w14:textId="77777777" w:rsidR="0036276F" w:rsidRPr="00F51210" w:rsidRDefault="0036276F" w:rsidP="0036276F">
            <w:pPr>
              <w:widowControl/>
              <w:numPr>
                <w:ilvl w:val="1"/>
                <w:numId w:val="50"/>
              </w:numPr>
              <w:overflowPunct w:val="0"/>
              <w:autoSpaceDE w:val="0"/>
              <w:autoSpaceDN w:val="0"/>
              <w:adjustRightInd w:val="0"/>
              <w:spacing w:after="120"/>
              <w:rPr>
                <w:rFonts w:eastAsia="Times New Roman" w:cstheme="minorHAnsi"/>
                <w:kern w:val="0"/>
                <w:lang w:eastAsia="zh-CN"/>
              </w:rPr>
            </w:pPr>
            <w:r w:rsidRPr="00F51210">
              <w:rPr>
                <w:rFonts w:eastAsia="Times New Roman" w:cstheme="minorHAnsi"/>
                <w:kern w:val="0"/>
                <w:lang w:eastAsia="zh-CN"/>
              </w:rPr>
              <w:lastRenderedPageBreak/>
              <w:t>Otherwise, applicable tests are 1-1, 1-2, 1-3 and 1-4.</w:t>
            </w:r>
          </w:p>
          <w:p w14:paraId="01B8D51E" w14:textId="77777777" w:rsidR="0036276F" w:rsidRPr="00F51210" w:rsidRDefault="0036276F" w:rsidP="0036276F">
            <w:pPr>
              <w:widowControl/>
              <w:numPr>
                <w:ilvl w:val="0"/>
                <w:numId w:val="50"/>
              </w:numPr>
              <w:overflowPunct w:val="0"/>
              <w:autoSpaceDE w:val="0"/>
              <w:autoSpaceDN w:val="0"/>
              <w:adjustRightInd w:val="0"/>
              <w:spacing w:after="120"/>
              <w:rPr>
                <w:rFonts w:eastAsia="Times New Roman" w:cstheme="minorHAnsi"/>
                <w:kern w:val="0"/>
                <w:lang w:eastAsia="zh-CN"/>
              </w:rPr>
            </w:pPr>
            <w:r w:rsidRPr="00F51210">
              <w:rPr>
                <w:rFonts w:eastAsia="Times New Roman" w:cstheme="minorHAnsi"/>
                <w:kern w:val="0"/>
                <w:lang w:eastAsia="zh-CN"/>
              </w:rPr>
              <w:t>Option 2:</w:t>
            </w:r>
          </w:p>
          <w:p w14:paraId="35551C03" w14:textId="6958BF3C" w:rsidR="0036276F" w:rsidRPr="00E65A58" w:rsidRDefault="0036276F" w:rsidP="00E65A58">
            <w:pPr>
              <w:widowControl/>
              <w:numPr>
                <w:ilvl w:val="1"/>
                <w:numId w:val="50"/>
              </w:numPr>
              <w:overflowPunct w:val="0"/>
              <w:autoSpaceDE w:val="0"/>
              <w:autoSpaceDN w:val="0"/>
              <w:adjustRightInd w:val="0"/>
              <w:spacing w:after="120"/>
              <w:rPr>
                <w:rFonts w:eastAsia="Times New Roman" w:cstheme="minorHAnsi" w:hint="eastAsia"/>
                <w:kern w:val="0"/>
                <w:lang w:eastAsia="zh-CN"/>
              </w:rPr>
            </w:pPr>
            <w:r w:rsidRPr="00F51210">
              <w:rPr>
                <w:rFonts w:eastAsia="Times New Roman" w:cstheme="minorHAnsi"/>
                <w:kern w:val="0"/>
                <w:lang w:eastAsia="zh-CN"/>
              </w:rPr>
              <w:t>Applicable tests are 1-1, 1-2, 1-3 and 1-4.</w:t>
            </w:r>
          </w:p>
          <w:p w14:paraId="43CAD7CE" w14:textId="37779F72" w:rsidR="0036276F" w:rsidRPr="00F51210" w:rsidRDefault="0036276F" w:rsidP="0036276F">
            <w:pPr>
              <w:widowControl/>
              <w:overflowPunct w:val="0"/>
              <w:autoSpaceDE w:val="0"/>
              <w:autoSpaceDN w:val="0"/>
              <w:adjustRightInd w:val="0"/>
              <w:spacing w:after="180"/>
              <w:rPr>
                <w:rFonts w:ascii="Times New Roman" w:eastAsia="新細明體" w:hAnsi="Times New Roman" w:cs="Times New Roman"/>
                <w:kern w:val="0"/>
                <w:lang w:val="en-GB"/>
              </w:rPr>
            </w:pPr>
            <w:r w:rsidRPr="00F51210">
              <w:rPr>
                <w:rFonts w:eastAsia="Times New Roman" w:cstheme="minorHAnsi"/>
                <w:kern w:val="0"/>
                <w:lang w:val="en-GB" w:eastAsia="zh-CN"/>
              </w:rPr>
              <w:t xml:space="preserve">Note the same test applicability rule is used for IoT-NTN UE demodulation requirements. </w:t>
            </w:r>
          </w:p>
        </w:tc>
      </w:tr>
    </w:tbl>
    <w:p w14:paraId="662BC69A" w14:textId="77777777" w:rsidR="0036276F" w:rsidRPr="00E65A58" w:rsidRDefault="0036276F" w:rsidP="00E50124">
      <w:pPr>
        <w:pStyle w:val="Default"/>
        <w:snapToGrid w:val="0"/>
        <w:spacing w:before="120" w:after="120" w:line="360" w:lineRule="auto"/>
        <w:jc w:val="both"/>
        <w:rPr>
          <w:rFonts w:ascii="Arial" w:hAnsi="Arial" w:cs="Arial"/>
          <w:sz w:val="22"/>
          <w:lang w:eastAsia="zh-TW"/>
        </w:rPr>
      </w:pPr>
    </w:p>
    <w:p w14:paraId="1159EFAF" w14:textId="77777777" w:rsidR="00BC59E1" w:rsidRPr="00BC59E1" w:rsidRDefault="00BC59E1" w:rsidP="00F51210">
      <w:pPr>
        <w:pStyle w:val="Default"/>
        <w:snapToGrid w:val="0"/>
        <w:spacing w:before="120" w:after="120" w:line="360" w:lineRule="auto"/>
        <w:jc w:val="both"/>
        <w:rPr>
          <w:rFonts w:ascii="Arial" w:hAnsi="Arial" w:cs="Arial"/>
          <w:sz w:val="22"/>
        </w:rPr>
      </w:pPr>
      <w:r w:rsidRPr="00F51210">
        <w:rPr>
          <w:rFonts w:ascii="Arial" w:hAnsi="Arial" w:cs="Arial"/>
          <w:sz w:val="22"/>
        </w:rPr>
        <w:t>For UEs declaring as Rel-19, we prefer Option 1. Although tests 1-3 and 1-4 are optional features, no testing will be conducted for Rel-19 UEs supporting 32 HARQ processes and HARQ disabled. For UEs declaring as Rel-17/18, we prefer Option 2, which limits the channel model change to Rel-19. This approach helps mitigate potential adverse effects on pre-Rel-19 UEs, especially since testing activities for Rel-17/18 requirements are still ongoing. Additionally, applying this channel model to pre-Rel-19 releases would require further specification efforts to clearly define its applicability and scope for earlier releases.</w:t>
      </w:r>
    </w:p>
    <w:p w14:paraId="211EB4F2" w14:textId="44C38F8F" w:rsidR="00BC59E1" w:rsidRPr="00F51210" w:rsidRDefault="00BC59E1" w:rsidP="00F51210">
      <w:pPr>
        <w:pStyle w:val="Default"/>
        <w:snapToGrid w:val="0"/>
        <w:spacing w:before="120" w:after="120" w:line="360" w:lineRule="auto"/>
        <w:jc w:val="both"/>
        <w:rPr>
          <w:rFonts w:ascii="Arial" w:hAnsi="Arial" w:cs="Arial"/>
          <w:b/>
          <w:bCs/>
          <w:sz w:val="22"/>
          <w:lang w:val="x-none"/>
        </w:rPr>
      </w:pPr>
      <w:bookmarkStart w:id="2" w:name="_Ref213314279"/>
      <w:r w:rsidRPr="00BC59E1">
        <w:rPr>
          <w:rFonts w:ascii="Arial" w:hAnsi="Arial" w:cs="Arial"/>
          <w:b/>
          <w:bCs/>
          <w:sz w:val="22"/>
          <w:lang w:val="x-none"/>
        </w:rPr>
        <w:t xml:space="preserve">Observation </w:t>
      </w:r>
      <w:r w:rsidRPr="00BC59E1">
        <w:rPr>
          <w:rFonts w:ascii="Arial" w:hAnsi="Arial" w:cs="Arial"/>
          <w:b/>
          <w:bCs/>
          <w:sz w:val="22"/>
          <w:lang w:val="x-none"/>
        </w:rPr>
        <w:fldChar w:fldCharType="begin"/>
      </w:r>
      <w:r w:rsidRPr="00BC59E1">
        <w:rPr>
          <w:rFonts w:ascii="Arial" w:hAnsi="Arial" w:cs="Arial"/>
          <w:b/>
          <w:bCs/>
          <w:sz w:val="22"/>
          <w:lang w:val="x-none"/>
        </w:rPr>
        <w:instrText xml:space="preserve"> SEQ Observation \* ARABIC </w:instrText>
      </w:r>
      <w:r w:rsidRPr="00BC59E1">
        <w:rPr>
          <w:rFonts w:ascii="Arial" w:hAnsi="Arial" w:cs="Arial"/>
          <w:b/>
          <w:bCs/>
          <w:sz w:val="22"/>
          <w:lang w:val="x-none"/>
        </w:rPr>
        <w:fldChar w:fldCharType="separate"/>
      </w:r>
      <w:r w:rsidR="00906FDC">
        <w:rPr>
          <w:rFonts w:ascii="Arial" w:hAnsi="Arial" w:cs="Arial"/>
          <w:b/>
          <w:bCs/>
          <w:noProof/>
          <w:sz w:val="22"/>
          <w:lang w:val="x-none"/>
        </w:rPr>
        <w:t>1</w:t>
      </w:r>
      <w:r w:rsidRPr="00BC59E1">
        <w:rPr>
          <w:rFonts w:ascii="Arial" w:hAnsi="Arial" w:cs="Arial"/>
          <w:sz w:val="22"/>
          <w:lang w:val="en-GB"/>
        </w:rPr>
        <w:fldChar w:fldCharType="end"/>
      </w:r>
      <w:r w:rsidRPr="00BC59E1">
        <w:rPr>
          <w:rFonts w:ascii="Arial" w:hAnsi="Arial" w:cs="Arial"/>
          <w:b/>
          <w:bCs/>
          <w:sz w:val="22"/>
          <w:lang w:val="x-none"/>
        </w:rPr>
        <w:t xml:space="preserve">: </w:t>
      </w:r>
      <w:r w:rsidRPr="00F51210">
        <w:rPr>
          <w:rFonts w:ascii="Arial" w:hAnsi="Arial" w:cs="Arial"/>
          <w:b/>
          <w:bCs/>
          <w:sz w:val="22"/>
        </w:rPr>
        <w:t>If applicable tests are 1-5 and 1-6 for UE declaring Rel-19, there will be no tests for UE supporting 32 HARQ processes and HARQ disabled</w:t>
      </w:r>
      <w:bookmarkEnd w:id="2"/>
      <w:r w:rsidRPr="00BC59E1">
        <w:rPr>
          <w:rFonts w:ascii="Arial" w:hAnsi="Arial" w:cs="Arial"/>
          <w:b/>
          <w:bCs/>
          <w:sz w:val="22"/>
          <w:lang w:val="x-none"/>
        </w:rPr>
        <w:t xml:space="preserve"> </w:t>
      </w:r>
    </w:p>
    <w:p w14:paraId="321061C3" w14:textId="6D8ABF5F" w:rsidR="00BC59E1" w:rsidRPr="00BC59E1" w:rsidRDefault="00CF16D0" w:rsidP="00F51210">
      <w:pPr>
        <w:pStyle w:val="Default"/>
        <w:snapToGrid w:val="0"/>
        <w:spacing w:before="120" w:after="120" w:line="360" w:lineRule="auto"/>
        <w:jc w:val="both"/>
        <w:rPr>
          <w:rFonts w:ascii="Arial" w:hAnsi="Arial" w:cs="Arial"/>
          <w:b/>
          <w:bCs/>
          <w:sz w:val="22"/>
        </w:rPr>
      </w:pPr>
      <w:bookmarkStart w:id="3" w:name="_Ref213314282"/>
      <w:r>
        <w:rPr>
          <w:rFonts w:ascii="Arial" w:hAnsi="Arial" w:cs="Arial"/>
          <w:b/>
          <w:bCs/>
          <w:sz w:val="22"/>
          <w:lang w:val="x-none"/>
        </w:rPr>
        <w:t xml:space="preserve">Observation </w:t>
      </w:r>
      <w:r>
        <w:rPr>
          <w:rFonts w:ascii="Arial" w:hAnsi="Arial" w:cs="Arial"/>
          <w:b/>
          <w:bCs/>
          <w:sz w:val="22"/>
          <w:lang w:val="x-none"/>
        </w:rPr>
        <w:fldChar w:fldCharType="begin"/>
      </w:r>
      <w:r>
        <w:rPr>
          <w:rFonts w:ascii="Arial" w:hAnsi="Arial" w:cs="Arial"/>
          <w:b/>
          <w:bCs/>
          <w:sz w:val="22"/>
          <w:lang w:val="x-none"/>
        </w:rPr>
        <w:instrText xml:space="preserve"> SEQ Observation \* ARABIC </w:instrText>
      </w:r>
      <w:r>
        <w:rPr>
          <w:rFonts w:ascii="Arial" w:hAnsi="Arial" w:cs="Arial"/>
          <w:b/>
          <w:bCs/>
          <w:sz w:val="22"/>
          <w:lang w:val="x-none"/>
        </w:rPr>
        <w:fldChar w:fldCharType="separate"/>
      </w:r>
      <w:r w:rsidR="00906FDC">
        <w:rPr>
          <w:rFonts w:ascii="Arial" w:hAnsi="Arial" w:cs="Arial"/>
          <w:b/>
          <w:bCs/>
          <w:noProof/>
          <w:sz w:val="22"/>
          <w:lang w:val="x-none"/>
        </w:rPr>
        <w:t>2</w:t>
      </w:r>
      <w:r>
        <w:rPr>
          <w:rFonts w:ascii="Arial" w:hAnsi="Arial" w:cs="Arial"/>
          <w:sz w:val="22"/>
          <w:lang w:val="en-GB"/>
        </w:rPr>
        <w:fldChar w:fldCharType="end"/>
      </w:r>
      <w:r>
        <w:rPr>
          <w:rFonts w:ascii="Arial" w:hAnsi="Arial" w:cs="Arial"/>
          <w:b/>
          <w:bCs/>
          <w:sz w:val="22"/>
          <w:lang w:val="x-none"/>
        </w:rPr>
        <w:t xml:space="preserve">: </w:t>
      </w:r>
      <w:r w:rsidR="00BC59E1" w:rsidRPr="00F51210">
        <w:rPr>
          <w:rFonts w:ascii="Arial" w:hAnsi="Arial" w:cs="Arial"/>
          <w:b/>
          <w:bCs/>
          <w:sz w:val="22"/>
        </w:rPr>
        <w:t xml:space="preserve">Applying time varying channel model to pre-Rel-19 releases would require further specification efforts </w:t>
      </w:r>
      <w:r w:rsidR="00BC59E1" w:rsidRPr="00BC59E1">
        <w:rPr>
          <w:rFonts w:ascii="Arial" w:hAnsi="Arial" w:cs="Arial"/>
          <w:b/>
          <w:bCs/>
          <w:sz w:val="22"/>
        </w:rPr>
        <w:t xml:space="preserve">in TS38.101-5 and TS38.102 </w:t>
      </w:r>
      <w:r w:rsidR="00BC59E1" w:rsidRPr="00F51210">
        <w:rPr>
          <w:rFonts w:ascii="Arial" w:hAnsi="Arial" w:cs="Arial"/>
          <w:b/>
          <w:bCs/>
          <w:sz w:val="22"/>
        </w:rPr>
        <w:t>to clearly define its applicability and scope for earlier releases</w:t>
      </w:r>
      <w:bookmarkEnd w:id="3"/>
    </w:p>
    <w:p w14:paraId="79224B18" w14:textId="3342C0F5" w:rsidR="00BC59E1" w:rsidRPr="00BC59E1" w:rsidRDefault="00BC59E1" w:rsidP="00F51210">
      <w:pPr>
        <w:pStyle w:val="Default"/>
        <w:snapToGrid w:val="0"/>
        <w:spacing w:line="360" w:lineRule="auto"/>
        <w:jc w:val="both"/>
        <w:rPr>
          <w:rFonts w:ascii="Arial" w:hAnsi="Arial" w:cs="Arial"/>
          <w:b/>
          <w:bCs/>
          <w:sz w:val="22"/>
        </w:rPr>
      </w:pPr>
      <w:bookmarkStart w:id="4" w:name="_Ref213314286"/>
      <w:r w:rsidRPr="00BC59E1">
        <w:rPr>
          <w:rFonts w:ascii="Arial" w:hAnsi="Arial" w:cs="Arial"/>
          <w:b/>
          <w:bCs/>
          <w:sz w:val="22"/>
          <w:lang w:val="x-none"/>
        </w:rPr>
        <w:t xml:space="preserve">Proposal </w:t>
      </w:r>
      <w:r w:rsidRPr="00BC59E1">
        <w:rPr>
          <w:rFonts w:ascii="Arial" w:hAnsi="Arial" w:cs="Arial"/>
          <w:b/>
          <w:bCs/>
          <w:sz w:val="22"/>
          <w:lang w:val="x-none"/>
        </w:rPr>
        <w:fldChar w:fldCharType="begin"/>
      </w:r>
      <w:r w:rsidRPr="00BC59E1">
        <w:rPr>
          <w:rFonts w:ascii="Arial" w:hAnsi="Arial" w:cs="Arial"/>
          <w:b/>
          <w:bCs/>
          <w:sz w:val="22"/>
          <w:lang w:val="x-none"/>
        </w:rPr>
        <w:instrText xml:space="preserve"> SEQ Proposal \* ARABIC </w:instrText>
      </w:r>
      <w:r w:rsidRPr="00BC59E1">
        <w:rPr>
          <w:rFonts w:ascii="Arial" w:hAnsi="Arial" w:cs="Arial"/>
          <w:b/>
          <w:bCs/>
          <w:sz w:val="22"/>
          <w:lang w:val="x-none"/>
        </w:rPr>
        <w:fldChar w:fldCharType="separate"/>
      </w:r>
      <w:r w:rsidR="00906FDC">
        <w:rPr>
          <w:rFonts w:ascii="Arial" w:hAnsi="Arial" w:cs="Arial"/>
          <w:b/>
          <w:bCs/>
          <w:noProof/>
          <w:sz w:val="22"/>
          <w:lang w:val="x-none"/>
        </w:rPr>
        <w:t>1</w:t>
      </w:r>
      <w:r w:rsidRPr="00BC59E1">
        <w:rPr>
          <w:rFonts w:ascii="Arial" w:hAnsi="Arial" w:cs="Arial"/>
          <w:sz w:val="22"/>
          <w:lang w:val="en-GB"/>
        </w:rPr>
        <w:fldChar w:fldCharType="end"/>
      </w:r>
      <w:r w:rsidRPr="00BC59E1">
        <w:rPr>
          <w:rFonts w:ascii="Arial" w:hAnsi="Arial" w:cs="Arial"/>
          <w:b/>
          <w:bCs/>
          <w:sz w:val="22"/>
          <w:lang w:val="x-none"/>
        </w:rPr>
        <w:t xml:space="preserve">: </w:t>
      </w:r>
      <w:r w:rsidRPr="00F51210">
        <w:rPr>
          <w:rFonts w:ascii="Arial" w:hAnsi="Arial" w:cs="Arial"/>
          <w:b/>
          <w:bCs/>
          <w:sz w:val="22"/>
        </w:rPr>
        <w:t>For applicability of dynamic channel model for NR-NTN demodulation</w:t>
      </w:r>
      <w:r w:rsidRPr="00BC59E1">
        <w:rPr>
          <w:rFonts w:ascii="Arial" w:hAnsi="Arial" w:cs="Arial"/>
          <w:b/>
          <w:bCs/>
          <w:sz w:val="22"/>
        </w:rPr>
        <w:t xml:space="preserve"> </w:t>
      </w:r>
      <w:r w:rsidRPr="00F51210">
        <w:rPr>
          <w:rFonts w:ascii="Arial" w:hAnsi="Arial" w:cs="Arial"/>
          <w:b/>
          <w:bCs/>
          <w:sz w:val="22"/>
        </w:rPr>
        <w:t>requirements, we support</w:t>
      </w:r>
      <w:bookmarkEnd w:id="4"/>
    </w:p>
    <w:p w14:paraId="33A7C5CA" w14:textId="77777777" w:rsidR="00BC59E1" w:rsidRPr="00BC59E1" w:rsidRDefault="00BC59E1" w:rsidP="00BC59E1">
      <w:pPr>
        <w:pStyle w:val="Default"/>
        <w:numPr>
          <w:ilvl w:val="0"/>
          <w:numId w:val="55"/>
        </w:numPr>
        <w:snapToGrid w:val="0"/>
        <w:spacing w:line="360" w:lineRule="auto"/>
        <w:jc w:val="both"/>
        <w:rPr>
          <w:rFonts w:ascii="Arial" w:hAnsi="Arial" w:cs="Arial"/>
          <w:b/>
          <w:sz w:val="22"/>
          <w:lang w:val="x-none"/>
        </w:rPr>
      </w:pPr>
      <w:r w:rsidRPr="00BC59E1">
        <w:rPr>
          <w:rFonts w:ascii="Arial" w:hAnsi="Arial" w:cs="Arial"/>
          <w:b/>
          <w:sz w:val="22"/>
          <w:lang w:val="x-none"/>
        </w:rPr>
        <w:t>For UE declaring Rel-19 UE: Applicable tests are 1-5, 1-6, 1-3 and 1-4. (Option 1)</w:t>
      </w:r>
    </w:p>
    <w:p w14:paraId="465BA9C7" w14:textId="77777777" w:rsidR="00BC59E1" w:rsidRPr="00BC59E1" w:rsidRDefault="00BC59E1" w:rsidP="00BC59E1">
      <w:pPr>
        <w:pStyle w:val="Default"/>
        <w:numPr>
          <w:ilvl w:val="0"/>
          <w:numId w:val="55"/>
        </w:numPr>
        <w:snapToGrid w:val="0"/>
        <w:spacing w:line="360" w:lineRule="auto"/>
        <w:jc w:val="both"/>
        <w:rPr>
          <w:rFonts w:ascii="Arial" w:hAnsi="Arial" w:cs="Arial"/>
          <w:b/>
          <w:sz w:val="22"/>
          <w:lang w:val="x-none"/>
        </w:rPr>
      </w:pPr>
      <w:r w:rsidRPr="00BC59E1">
        <w:rPr>
          <w:rFonts w:ascii="Arial" w:hAnsi="Arial" w:cs="Arial"/>
          <w:b/>
          <w:sz w:val="22"/>
          <w:lang w:val="x-none"/>
        </w:rPr>
        <w:t>For UE declaring Rel-17/18 UE: Applicable tests are 1-1, 1-2, 1-3 and 1-4. (Option 2)</w:t>
      </w:r>
    </w:p>
    <w:p w14:paraId="15570B2A" w14:textId="7658B3B5" w:rsidR="00486D1A" w:rsidRDefault="00F26A6D" w:rsidP="004231F3">
      <w:pPr>
        <w:pStyle w:val="Heading1"/>
        <w:numPr>
          <w:ilvl w:val="0"/>
          <w:numId w:val="1"/>
        </w:numPr>
        <w:rPr>
          <w:rFonts w:cs="Arial"/>
        </w:rPr>
      </w:pPr>
      <w:r>
        <w:rPr>
          <w:rFonts w:cs="Arial"/>
        </w:rPr>
        <w:lastRenderedPageBreak/>
        <w:t>A</w:t>
      </w:r>
      <w:r w:rsidRPr="00F26A6D">
        <w:rPr>
          <w:rFonts w:cs="Arial"/>
        </w:rPr>
        <w:t>pplicability of dynamic channel model for RRM test cases</w:t>
      </w:r>
    </w:p>
    <w:p w14:paraId="114F64EF" w14:textId="11545B2F" w:rsidR="00E77634" w:rsidRPr="00F26A6D" w:rsidRDefault="00CF16D0" w:rsidP="00F26A6D">
      <w:pPr>
        <w:pStyle w:val="Default"/>
        <w:snapToGrid w:val="0"/>
        <w:spacing w:before="120" w:after="120" w:line="360" w:lineRule="auto"/>
        <w:jc w:val="both"/>
        <w:rPr>
          <w:rFonts w:ascii="Arial" w:hAnsi="Arial" w:cs="Arial"/>
          <w:sz w:val="22"/>
        </w:rPr>
      </w:pPr>
      <w:r>
        <w:rPr>
          <w:noProof/>
        </w:rPr>
        <mc:AlternateContent>
          <mc:Choice Requires="wps">
            <w:drawing>
              <wp:anchor distT="45720" distB="45720" distL="114300" distR="114300" simplePos="0" relativeHeight="251661312" behindDoc="0" locked="0" layoutInCell="1" allowOverlap="1" wp14:anchorId="60181C84" wp14:editId="09D8A949">
                <wp:simplePos x="0" y="0"/>
                <wp:positionH relativeFrom="column">
                  <wp:posOffset>-17780</wp:posOffset>
                </wp:positionH>
                <wp:positionV relativeFrom="paragraph">
                  <wp:posOffset>485412</wp:posOffset>
                </wp:positionV>
                <wp:extent cx="6111240" cy="3348990"/>
                <wp:effectExtent l="0" t="0" r="22860" b="2476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3348990"/>
                        </a:xfrm>
                        <a:prstGeom prst="rect">
                          <a:avLst/>
                        </a:prstGeom>
                        <a:solidFill>
                          <a:srgbClr val="FFFFFF"/>
                        </a:solidFill>
                        <a:ln w="9525">
                          <a:solidFill>
                            <a:srgbClr val="000000"/>
                          </a:solidFill>
                          <a:miter lim="800000"/>
                          <a:headEnd/>
                          <a:tailEnd/>
                        </a:ln>
                      </wps:spPr>
                      <wps:txbx>
                        <w:txbxContent>
                          <w:p w14:paraId="180ADD01" w14:textId="77777777" w:rsidR="00F26A6D" w:rsidRDefault="00F26A6D" w:rsidP="00F26A6D">
                            <w:pPr>
                              <w:pStyle w:val="Heading4"/>
                              <w:ind w:left="0" w:firstLine="0"/>
                              <w:rPr>
                                <w:rFonts w:ascii="Times New Roman" w:hAnsi="Times New Roman"/>
                                <w:b/>
                                <w:bCs/>
                                <w:sz w:val="20"/>
                                <w:lang w:val="en-US"/>
                              </w:rPr>
                            </w:pPr>
                            <w:r>
                              <w:rPr>
                                <w:rFonts w:ascii="Times New Roman" w:hAnsi="Times New Roman"/>
                                <w:b/>
                                <w:bCs/>
                                <w:sz w:val="20"/>
                                <w:lang w:val="en-US"/>
                              </w:rPr>
                              <w:t>Issue 2-2-1: Extend the applicability of the new channel model for the existing test cases</w:t>
                            </w:r>
                          </w:p>
                          <w:p w14:paraId="73CD3C29" w14:textId="77777777" w:rsidR="00F26A6D" w:rsidRDefault="00F26A6D" w:rsidP="00F26A6D">
                            <w:proofErr w:type="spellStart"/>
                            <w:r>
                              <w:t>WayForward</w:t>
                            </w:r>
                            <w:proofErr w:type="spellEnd"/>
                          </w:p>
                          <w:p w14:paraId="2389F811" w14:textId="77777777" w:rsidR="00F26A6D" w:rsidRDefault="00F26A6D" w:rsidP="00F26A6D">
                            <w:pPr>
                              <w:pStyle w:val="ListParagraph"/>
                              <w:numPr>
                                <w:ilvl w:val="0"/>
                                <w:numId w:val="48"/>
                              </w:numPr>
                              <w:overflowPunct w:val="0"/>
                              <w:autoSpaceDE w:val="0"/>
                              <w:autoSpaceDN w:val="0"/>
                              <w:adjustRightInd w:val="0"/>
                            </w:pPr>
                            <w:r>
                              <w:t xml:space="preserve">Further discuss the options. </w:t>
                            </w:r>
                          </w:p>
                          <w:p w14:paraId="7EFE71B9" w14:textId="77777777" w:rsidR="00F26A6D" w:rsidRDefault="00F26A6D" w:rsidP="00F26A6D">
                            <w:pPr>
                              <w:pStyle w:val="ListParagraph"/>
                              <w:numPr>
                                <w:ilvl w:val="1"/>
                                <w:numId w:val="48"/>
                              </w:numPr>
                              <w:overflowPunct w:val="0"/>
                              <w:autoSpaceDE w:val="0"/>
                              <w:autoSpaceDN w:val="0"/>
                              <w:adjustRightInd w:val="0"/>
                            </w:pPr>
                            <w:r>
                              <w:t>Option 1: apply to only UL transmit timing test cases.</w:t>
                            </w:r>
                          </w:p>
                          <w:p w14:paraId="025DC657" w14:textId="77777777" w:rsidR="00F26A6D" w:rsidRDefault="00F26A6D" w:rsidP="00F26A6D">
                            <w:pPr>
                              <w:pStyle w:val="ListParagraph"/>
                              <w:numPr>
                                <w:ilvl w:val="1"/>
                                <w:numId w:val="48"/>
                              </w:numPr>
                              <w:overflowPunct w:val="0"/>
                              <w:autoSpaceDE w:val="0"/>
                              <w:autoSpaceDN w:val="0"/>
                              <w:adjustRightInd w:val="0"/>
                            </w:pPr>
                            <w:r>
                              <w:t>Option 2: apply to all NTN FR1 RRM tests.</w:t>
                            </w:r>
                          </w:p>
                          <w:p w14:paraId="1407302C" w14:textId="2428EAF2" w:rsidR="00F26A6D" w:rsidRPr="001D6818" w:rsidRDefault="00F26A6D" w:rsidP="001D6818">
                            <w:pPr>
                              <w:pStyle w:val="ListParagraph"/>
                              <w:numPr>
                                <w:ilvl w:val="1"/>
                                <w:numId w:val="48"/>
                              </w:numPr>
                              <w:overflowPunct w:val="0"/>
                              <w:autoSpaceDE w:val="0"/>
                              <w:autoSpaceDN w:val="0"/>
                              <w:adjustRightInd w:val="0"/>
                            </w:pPr>
                            <w:r>
                              <w:t>Companies are encouraged to provide a more concrete analysis of the impact of RRM test cases.</w:t>
                            </w:r>
                          </w:p>
                          <w:p w14:paraId="72CFBE3B" w14:textId="77777777" w:rsidR="00F26A6D" w:rsidRDefault="00F26A6D" w:rsidP="00F26A6D">
                            <w:pPr>
                              <w:pStyle w:val="Heading4"/>
                              <w:ind w:left="0" w:firstLine="0"/>
                              <w:rPr>
                                <w:rFonts w:ascii="Times New Roman" w:hAnsi="Times New Roman"/>
                                <w:b/>
                                <w:bCs/>
                                <w:sz w:val="20"/>
                                <w:lang w:val="en-US" w:eastAsia="zh-CN"/>
                              </w:rPr>
                            </w:pPr>
                            <w:r>
                              <w:rPr>
                                <w:rFonts w:ascii="Times New Roman" w:hAnsi="Times New Roman"/>
                                <w:b/>
                                <w:bCs/>
                                <w:sz w:val="20"/>
                                <w:lang w:val="en-US"/>
                              </w:rPr>
                              <w:t>Issue 2-3-1: Applicability of the new channel model for pre-Rel-19 NTN UEs</w:t>
                            </w:r>
                          </w:p>
                          <w:p w14:paraId="26C1CAC1" w14:textId="77777777" w:rsidR="00F26A6D" w:rsidRDefault="00F26A6D" w:rsidP="00F26A6D">
                            <w:proofErr w:type="spellStart"/>
                            <w:r>
                              <w:t>WayForward</w:t>
                            </w:r>
                            <w:proofErr w:type="spellEnd"/>
                          </w:p>
                          <w:p w14:paraId="738C288D" w14:textId="77777777" w:rsidR="00F26A6D" w:rsidRDefault="00F26A6D" w:rsidP="00F26A6D">
                            <w:pPr>
                              <w:pStyle w:val="ListParagraph"/>
                              <w:numPr>
                                <w:ilvl w:val="0"/>
                                <w:numId w:val="48"/>
                              </w:numPr>
                              <w:overflowPunct w:val="0"/>
                              <w:autoSpaceDE w:val="0"/>
                              <w:autoSpaceDN w:val="0"/>
                              <w:adjustRightInd w:val="0"/>
                            </w:pPr>
                            <w:r>
                              <w:t>Further discuss the options</w:t>
                            </w:r>
                          </w:p>
                          <w:p w14:paraId="62FC8C47" w14:textId="77777777" w:rsidR="00F26A6D" w:rsidRDefault="00F26A6D" w:rsidP="00F26A6D">
                            <w:pPr>
                              <w:pStyle w:val="ListParagraph"/>
                              <w:numPr>
                                <w:ilvl w:val="1"/>
                                <w:numId w:val="48"/>
                              </w:numPr>
                              <w:overflowPunct w:val="0"/>
                              <w:autoSpaceDE w:val="0"/>
                              <w:autoSpaceDN w:val="0"/>
                              <w:adjustRightInd w:val="0"/>
                              <w:spacing w:beforeLines="50" w:before="120" w:after="120"/>
                              <w:ind w:left="2160"/>
                              <w:jc w:val="both"/>
                              <w:rPr>
                                <w:bCs/>
                                <w:lang w:eastAsia="zh-CN"/>
                              </w:rPr>
                            </w:pPr>
                            <w:r>
                              <w:rPr>
                                <w:bCs/>
                              </w:rPr>
                              <w:t>Option 1: not apply to pre-Rel-19 test cases</w:t>
                            </w:r>
                          </w:p>
                          <w:p w14:paraId="0D9E5EBB" w14:textId="77777777" w:rsidR="00F26A6D" w:rsidRDefault="00F26A6D" w:rsidP="00F26A6D">
                            <w:pPr>
                              <w:pStyle w:val="ListParagraph"/>
                              <w:numPr>
                                <w:ilvl w:val="1"/>
                                <w:numId w:val="48"/>
                              </w:numPr>
                              <w:overflowPunct w:val="0"/>
                              <w:autoSpaceDE w:val="0"/>
                              <w:autoSpaceDN w:val="0"/>
                              <w:adjustRightInd w:val="0"/>
                              <w:spacing w:beforeLines="50" w:before="120" w:after="120"/>
                              <w:ind w:left="2160"/>
                              <w:jc w:val="both"/>
                              <w:rPr>
                                <w:bCs/>
                              </w:rPr>
                            </w:pPr>
                            <w:r>
                              <w:rPr>
                                <w:bCs/>
                              </w:rPr>
                              <w:t>Option 2: apply to pre-Rel-19 test cases subject to DUT declaration</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181C84" id="_x0000_t202" coordsize="21600,21600" o:spt="202" path="m,l,21600r21600,l21600,xe">
                <v:stroke joinstyle="miter"/>
                <v:path gradientshapeok="t" o:connecttype="rect"/>
              </v:shapetype>
              <v:shape id="Text Box 1" o:spid="_x0000_s1026" type="#_x0000_t202" style="position:absolute;left:0;text-align:left;margin-left:-1.4pt;margin-top:38.2pt;width:481.2pt;height:263.7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">
                <v:textbox style="mso-fit-shape-to-text:t">
                  <w:txbxContent>
                    <w:p w14:paraId="180ADD01" w14:textId="77777777" w:rsidR="00F26A6D" w:rsidRDefault="00F26A6D" w:rsidP="00F26A6D">
                      <w:pPr>
                        <w:pStyle w:val="Heading4"/>
                        <w:ind w:left="0" w:firstLine="0"/>
                        <w:rPr>
                          <w:rFonts w:ascii="Times New Roman" w:hAnsi="Times New Roman"/>
                          <w:b/>
                          <w:bCs/>
                          <w:sz w:val="20"/>
                          <w:lang w:val="en-US"/>
                        </w:rPr>
                      </w:pPr>
                      <w:r>
                        <w:rPr>
                          <w:rFonts w:ascii="Times New Roman" w:hAnsi="Times New Roman"/>
                          <w:b/>
                          <w:bCs/>
                          <w:sz w:val="20"/>
                          <w:lang w:val="en-US"/>
                        </w:rPr>
                        <w:t>Issue 2-2-1: Extend the applicability of the new channel model for the existing test cases</w:t>
                      </w:r>
                    </w:p>
                    <w:p w14:paraId="73CD3C29" w14:textId="77777777" w:rsidR="00F26A6D" w:rsidRDefault="00F26A6D" w:rsidP="00F26A6D">
                      <w:proofErr w:type="spellStart"/>
                      <w:r>
                        <w:t>WayForward</w:t>
                      </w:r>
                      <w:proofErr w:type="spellEnd"/>
                    </w:p>
                    <w:p w14:paraId="2389F811" w14:textId="77777777" w:rsidR="00F26A6D" w:rsidRDefault="00F26A6D" w:rsidP="00F26A6D">
                      <w:pPr>
                        <w:pStyle w:val="ListParagraph"/>
                        <w:numPr>
                          <w:ilvl w:val="0"/>
                          <w:numId w:val="48"/>
                        </w:numPr>
                        <w:overflowPunct w:val="0"/>
                        <w:autoSpaceDE w:val="0"/>
                        <w:autoSpaceDN w:val="0"/>
                        <w:adjustRightInd w:val="0"/>
                      </w:pPr>
                      <w:r>
                        <w:t xml:space="preserve">Further discuss the options. </w:t>
                      </w:r>
                    </w:p>
                    <w:p w14:paraId="7EFE71B9" w14:textId="77777777" w:rsidR="00F26A6D" w:rsidRDefault="00F26A6D" w:rsidP="00F26A6D">
                      <w:pPr>
                        <w:pStyle w:val="ListParagraph"/>
                        <w:numPr>
                          <w:ilvl w:val="1"/>
                          <w:numId w:val="48"/>
                        </w:numPr>
                        <w:overflowPunct w:val="0"/>
                        <w:autoSpaceDE w:val="0"/>
                        <w:autoSpaceDN w:val="0"/>
                        <w:adjustRightInd w:val="0"/>
                      </w:pPr>
                      <w:r>
                        <w:t>Option 1: apply to only UL transmit timing test cases.</w:t>
                      </w:r>
                    </w:p>
                    <w:p w14:paraId="025DC657" w14:textId="77777777" w:rsidR="00F26A6D" w:rsidRDefault="00F26A6D" w:rsidP="00F26A6D">
                      <w:pPr>
                        <w:pStyle w:val="ListParagraph"/>
                        <w:numPr>
                          <w:ilvl w:val="1"/>
                          <w:numId w:val="48"/>
                        </w:numPr>
                        <w:overflowPunct w:val="0"/>
                        <w:autoSpaceDE w:val="0"/>
                        <w:autoSpaceDN w:val="0"/>
                        <w:adjustRightInd w:val="0"/>
                      </w:pPr>
                      <w:r>
                        <w:t>Option 2: apply to all NTN FR1 RRM tests.</w:t>
                      </w:r>
                    </w:p>
                    <w:p w14:paraId="1407302C" w14:textId="2428EAF2" w:rsidR="00F26A6D" w:rsidRPr="001D6818" w:rsidRDefault="00F26A6D" w:rsidP="001D6818">
                      <w:pPr>
                        <w:pStyle w:val="ListParagraph"/>
                        <w:numPr>
                          <w:ilvl w:val="1"/>
                          <w:numId w:val="48"/>
                        </w:numPr>
                        <w:overflowPunct w:val="0"/>
                        <w:autoSpaceDE w:val="0"/>
                        <w:autoSpaceDN w:val="0"/>
                        <w:adjustRightInd w:val="0"/>
                      </w:pPr>
                      <w:r>
                        <w:t>Companies are encouraged to provide a more concrete analysis of the impact of RRM test cases.</w:t>
                      </w:r>
                    </w:p>
                    <w:p w14:paraId="72CFBE3B" w14:textId="77777777" w:rsidR="00F26A6D" w:rsidRDefault="00F26A6D" w:rsidP="00F26A6D">
                      <w:pPr>
                        <w:pStyle w:val="Heading4"/>
                        <w:ind w:left="0" w:firstLine="0"/>
                        <w:rPr>
                          <w:rFonts w:ascii="Times New Roman" w:hAnsi="Times New Roman"/>
                          <w:b/>
                          <w:bCs/>
                          <w:sz w:val="20"/>
                          <w:lang w:val="en-US" w:eastAsia="zh-CN"/>
                        </w:rPr>
                      </w:pPr>
                      <w:r>
                        <w:rPr>
                          <w:rFonts w:ascii="Times New Roman" w:hAnsi="Times New Roman"/>
                          <w:b/>
                          <w:bCs/>
                          <w:sz w:val="20"/>
                          <w:lang w:val="en-US"/>
                        </w:rPr>
                        <w:t>Issue 2-3-1: Applicability of the new channel model for pre-Rel-19 NTN UEs</w:t>
                      </w:r>
                    </w:p>
                    <w:p w14:paraId="26C1CAC1" w14:textId="77777777" w:rsidR="00F26A6D" w:rsidRDefault="00F26A6D" w:rsidP="00F26A6D">
                      <w:proofErr w:type="spellStart"/>
                      <w:r>
                        <w:t>WayForward</w:t>
                      </w:r>
                      <w:proofErr w:type="spellEnd"/>
                    </w:p>
                    <w:p w14:paraId="738C288D" w14:textId="77777777" w:rsidR="00F26A6D" w:rsidRDefault="00F26A6D" w:rsidP="00F26A6D">
                      <w:pPr>
                        <w:pStyle w:val="ListParagraph"/>
                        <w:numPr>
                          <w:ilvl w:val="0"/>
                          <w:numId w:val="48"/>
                        </w:numPr>
                        <w:overflowPunct w:val="0"/>
                        <w:autoSpaceDE w:val="0"/>
                        <w:autoSpaceDN w:val="0"/>
                        <w:adjustRightInd w:val="0"/>
                      </w:pPr>
                      <w:r>
                        <w:t>Further discuss the options</w:t>
                      </w:r>
                    </w:p>
                    <w:p w14:paraId="62FC8C47" w14:textId="77777777" w:rsidR="00F26A6D" w:rsidRDefault="00F26A6D" w:rsidP="00F26A6D">
                      <w:pPr>
                        <w:pStyle w:val="ListParagraph"/>
                        <w:numPr>
                          <w:ilvl w:val="1"/>
                          <w:numId w:val="48"/>
                        </w:numPr>
                        <w:overflowPunct w:val="0"/>
                        <w:autoSpaceDE w:val="0"/>
                        <w:autoSpaceDN w:val="0"/>
                        <w:adjustRightInd w:val="0"/>
                        <w:spacing w:beforeLines="50" w:before="120" w:after="120"/>
                        <w:ind w:left="2160"/>
                        <w:jc w:val="both"/>
                        <w:rPr>
                          <w:bCs/>
                          <w:lang w:eastAsia="zh-CN"/>
                        </w:rPr>
                      </w:pPr>
                      <w:r>
                        <w:rPr>
                          <w:bCs/>
                        </w:rPr>
                        <w:t>Option 1: not apply to pre-Rel-19 test cases</w:t>
                      </w:r>
                    </w:p>
                    <w:p w14:paraId="0D9E5EBB" w14:textId="77777777" w:rsidR="00F26A6D" w:rsidRDefault="00F26A6D" w:rsidP="00F26A6D">
                      <w:pPr>
                        <w:pStyle w:val="ListParagraph"/>
                        <w:numPr>
                          <w:ilvl w:val="1"/>
                          <w:numId w:val="48"/>
                        </w:numPr>
                        <w:overflowPunct w:val="0"/>
                        <w:autoSpaceDE w:val="0"/>
                        <w:autoSpaceDN w:val="0"/>
                        <w:adjustRightInd w:val="0"/>
                        <w:spacing w:beforeLines="50" w:before="120" w:after="120"/>
                        <w:ind w:left="2160"/>
                        <w:jc w:val="both"/>
                        <w:rPr>
                          <w:bCs/>
                        </w:rPr>
                      </w:pPr>
                      <w:r>
                        <w:rPr>
                          <w:bCs/>
                        </w:rPr>
                        <w:t>Option 2: apply to pre-Rel-19 test cases subject to DUT declaration</w:t>
                      </w:r>
                    </w:p>
                  </w:txbxContent>
                </v:textbox>
                <w10:wrap type="square"/>
              </v:shape>
            </w:pict>
          </mc:Fallback>
        </mc:AlternateContent>
      </w:r>
      <w:r w:rsidR="00F26A6D">
        <w:rPr>
          <w:rFonts w:ascii="Arial" w:eastAsiaTheme="minorEastAsia" w:hAnsi="Arial" w:cs="Arial"/>
          <w:color w:val="auto"/>
          <w:kern w:val="2"/>
          <w:sz w:val="22"/>
          <w:szCs w:val="22"/>
        </w:rPr>
        <w:t>The applicability of dynamic channel model for RRM test cases were addressed in</w:t>
      </w:r>
      <w:r>
        <w:rPr>
          <w:rFonts w:ascii="Arial" w:eastAsiaTheme="minorEastAsia" w:hAnsi="Arial" w:cs="Arial"/>
          <w:color w:val="auto"/>
          <w:kern w:val="2"/>
          <w:sz w:val="22"/>
          <w:szCs w:val="22"/>
        </w:rPr>
        <w:t xml:space="preserve"> RRM WF</w:t>
      </w:r>
      <w:r w:rsidR="00F26A6D">
        <w:rPr>
          <w:rFonts w:ascii="Arial" w:eastAsiaTheme="minorEastAsia" w:hAnsi="Arial" w:cs="Arial"/>
          <w:color w:val="auto"/>
          <w:kern w:val="2"/>
          <w:sz w:val="22"/>
          <w:szCs w:val="22"/>
        </w:rPr>
        <w:t xml:space="preserve"> </w:t>
      </w:r>
      <w:r w:rsidRPr="00CF16D0">
        <w:rPr>
          <w:rFonts w:ascii="Arial" w:eastAsiaTheme="minorEastAsia" w:hAnsi="Arial" w:cs="Arial"/>
          <w:color w:val="auto"/>
          <w:kern w:val="2"/>
          <w:sz w:val="22"/>
          <w:szCs w:val="22"/>
        </w:rPr>
        <w:t>R4-2515055</w:t>
      </w:r>
      <w:r>
        <w:rPr>
          <w:rFonts w:ascii="Arial" w:eastAsiaTheme="minorEastAsia" w:hAnsi="Arial" w:cs="Arial"/>
          <w:color w:val="auto"/>
          <w:kern w:val="2"/>
          <w:sz w:val="22"/>
          <w:szCs w:val="22"/>
        </w:rPr>
        <w:t xml:space="preserve"> </w:t>
      </w:r>
      <w:r w:rsidR="00E65A58">
        <w:rPr>
          <w:rFonts w:ascii="Arial" w:eastAsia="新細明體" w:hAnsi="Arial" w:cs="Arial" w:hint="eastAsia"/>
          <w:color w:val="auto"/>
          <w:kern w:val="2"/>
          <w:sz w:val="22"/>
          <w:szCs w:val="22"/>
          <w:lang w:eastAsia="zh-TW"/>
        </w:rPr>
        <w:t xml:space="preserve">[2] </w:t>
      </w:r>
      <w:r w:rsidR="00F26A6D">
        <w:rPr>
          <w:rFonts w:ascii="Arial" w:hAnsi="Arial" w:cs="Arial"/>
          <w:sz w:val="22"/>
        </w:rPr>
        <w:t xml:space="preserve">as below. </w:t>
      </w:r>
    </w:p>
    <w:p w14:paraId="2ECF3C83" w14:textId="77777777" w:rsidR="00F26A6D" w:rsidRDefault="00F26A6D" w:rsidP="00E77634"/>
    <w:p w14:paraId="0179B917" w14:textId="038E0A82" w:rsidR="00D80C14" w:rsidRPr="001D6818" w:rsidRDefault="001D6818" w:rsidP="00F51210">
      <w:pPr>
        <w:autoSpaceDE w:val="0"/>
        <w:autoSpaceDN w:val="0"/>
        <w:adjustRightInd w:val="0"/>
        <w:spacing w:line="360" w:lineRule="auto"/>
        <w:jc w:val="both"/>
        <w:rPr>
          <w:rFonts w:ascii="Arial" w:hAnsi="Arial" w:cs="Arial"/>
          <w:sz w:val="22"/>
          <w:lang w:eastAsia="zh-CN"/>
        </w:rPr>
      </w:pPr>
      <w:r>
        <w:rPr>
          <w:rFonts w:ascii="Arial" w:hAnsi="Arial" w:cs="Arial"/>
          <w:sz w:val="22"/>
          <w:lang w:eastAsia="zh-CN"/>
        </w:rPr>
        <w:t xml:space="preserve">Regarding </w:t>
      </w:r>
      <w:r w:rsidRPr="001D6818">
        <w:rPr>
          <w:rFonts w:ascii="Arial" w:hAnsi="Arial" w:cs="Arial"/>
          <w:sz w:val="22"/>
          <w:lang w:eastAsia="zh-CN"/>
        </w:rPr>
        <w:t>Issue 2-2-1</w:t>
      </w:r>
      <w:r>
        <w:rPr>
          <w:rFonts w:ascii="Arial" w:hAnsi="Arial" w:cs="Arial"/>
          <w:sz w:val="22"/>
          <w:lang w:eastAsia="zh-CN"/>
        </w:rPr>
        <w:t>, a</w:t>
      </w:r>
      <w:r w:rsidRPr="001D6818">
        <w:rPr>
          <w:rFonts w:ascii="Arial" w:hAnsi="Arial" w:cs="Arial"/>
          <w:sz w:val="22"/>
          <w:lang w:eastAsia="zh-CN"/>
        </w:rPr>
        <w:t>ccording to WID RP-241281, the scope is to specify UE RRM performance test of uplink timing in the FR1-NTN bands</w:t>
      </w:r>
      <w:r>
        <w:rPr>
          <w:rFonts w:ascii="Arial" w:hAnsi="Arial" w:cs="Arial"/>
          <w:sz w:val="22"/>
          <w:lang w:eastAsia="zh-CN"/>
        </w:rPr>
        <w:t xml:space="preserve">, </w:t>
      </w:r>
      <w:r w:rsidRPr="001D6818">
        <w:rPr>
          <w:rFonts w:ascii="Arial" w:hAnsi="Arial" w:cs="Arial"/>
          <w:sz w:val="22"/>
          <w:lang w:eastAsia="zh-CN"/>
        </w:rPr>
        <w:t>and other RRM tests are not included.</w:t>
      </w:r>
    </w:p>
    <w:tbl>
      <w:tblPr>
        <w:tblStyle w:val="TableGrid"/>
        <w:tblW w:w="0" w:type="auto"/>
        <w:tblLook w:val="04A0" w:firstRow="1" w:lastRow="0" w:firstColumn="1" w:lastColumn="0" w:noHBand="0" w:noVBand="1"/>
      </w:tblPr>
      <w:tblGrid>
        <w:gridCol w:w="9629"/>
      </w:tblGrid>
      <w:tr w:rsidR="00D80C14" w14:paraId="5F84C976" w14:textId="77777777" w:rsidTr="00D80C14">
        <w:tc>
          <w:tcPr>
            <w:tcW w:w="9855" w:type="dxa"/>
            <w:tcBorders>
              <w:top w:val="single" w:sz="4" w:space="0" w:color="auto"/>
              <w:left w:val="single" w:sz="4" w:space="0" w:color="auto"/>
              <w:bottom w:val="single" w:sz="4" w:space="0" w:color="auto"/>
              <w:right w:val="single" w:sz="4" w:space="0" w:color="auto"/>
            </w:tcBorders>
            <w:hideMark/>
          </w:tcPr>
          <w:p w14:paraId="35BE4E9A" w14:textId="77777777" w:rsidR="00D80C14" w:rsidRPr="00D80C14" w:rsidRDefault="00D80C14">
            <w:pPr>
              <w:spacing w:before="120" w:after="120"/>
              <w:textAlignment w:val="baseline"/>
              <w:rPr>
                <w:rFonts w:eastAsia="Times New Roman"/>
                <w:b/>
                <w:snapToGrid w:val="0"/>
              </w:rPr>
            </w:pPr>
            <w:r w:rsidRPr="00D80C14">
              <w:rPr>
                <w:b/>
                <w:snapToGrid w:val="0"/>
              </w:rPr>
              <w:t>NTN testing for NGSO</w:t>
            </w:r>
          </w:p>
          <w:p w14:paraId="60DA2C2A" w14:textId="77777777" w:rsidR="00D80C14" w:rsidRPr="00D80C14" w:rsidRDefault="00D80C14" w:rsidP="00D80C14">
            <w:pPr>
              <w:numPr>
                <w:ilvl w:val="0"/>
                <w:numId w:val="49"/>
              </w:numPr>
              <w:overflowPunct w:val="0"/>
              <w:autoSpaceDE w:val="0"/>
              <w:autoSpaceDN w:val="0"/>
              <w:adjustRightInd w:val="0"/>
              <w:spacing w:before="120" w:after="120"/>
              <w:textAlignment w:val="baseline"/>
              <w:rPr>
                <w:snapToGrid w:val="0"/>
              </w:rPr>
            </w:pPr>
            <w:r w:rsidRPr="00D80C14">
              <w:rPr>
                <w:snapToGrid w:val="0"/>
              </w:rPr>
              <w:t>Specify the TE-emulated channel model with varying Doppler and delay shifts for NR-NTN and IoT-NTN in the FR1-NTN bands and the corresponding LTE bands</w:t>
            </w:r>
          </w:p>
          <w:p w14:paraId="2CDD23F2" w14:textId="77777777" w:rsidR="00D80C14" w:rsidRPr="00D80C14" w:rsidRDefault="00D80C14" w:rsidP="00D80C14">
            <w:pPr>
              <w:numPr>
                <w:ilvl w:val="1"/>
                <w:numId w:val="49"/>
              </w:numPr>
              <w:overflowPunct w:val="0"/>
              <w:autoSpaceDE w:val="0"/>
              <w:autoSpaceDN w:val="0"/>
              <w:adjustRightInd w:val="0"/>
              <w:spacing w:before="120" w:after="120"/>
              <w:textAlignment w:val="baseline"/>
              <w:rPr>
                <w:snapToGrid w:val="0"/>
              </w:rPr>
            </w:pPr>
            <w:r w:rsidRPr="00D80C14">
              <w:rPr>
                <w:snapToGrid w:val="0"/>
              </w:rPr>
              <w:t>Match the satellite motion trajectory based on the ephemeris for NGSO (Non-Geostationary Orbit) scenarios</w:t>
            </w:r>
          </w:p>
          <w:p w14:paraId="3AB8C8D7" w14:textId="77777777" w:rsidR="00D80C14" w:rsidRPr="00D80C14" w:rsidRDefault="00D80C14" w:rsidP="00D80C14">
            <w:pPr>
              <w:numPr>
                <w:ilvl w:val="1"/>
                <w:numId w:val="49"/>
              </w:numPr>
              <w:overflowPunct w:val="0"/>
              <w:autoSpaceDE w:val="0"/>
              <w:autoSpaceDN w:val="0"/>
              <w:adjustRightInd w:val="0"/>
              <w:spacing w:before="120" w:after="120"/>
              <w:textAlignment w:val="baseline"/>
              <w:rPr>
                <w:snapToGrid w:val="0"/>
              </w:rPr>
            </w:pPr>
            <w:r w:rsidRPr="00D80C14">
              <w:rPr>
                <w:snapToGrid w:val="0"/>
              </w:rPr>
              <w:t>Inform RAN5 to assist specifying RF frequency error tests, if needed</w:t>
            </w:r>
          </w:p>
          <w:p w14:paraId="5DFDB659" w14:textId="77777777" w:rsidR="00D80C14" w:rsidRPr="00D80C14" w:rsidRDefault="00D80C14" w:rsidP="00D80C14">
            <w:pPr>
              <w:numPr>
                <w:ilvl w:val="2"/>
                <w:numId w:val="49"/>
              </w:numPr>
              <w:overflowPunct w:val="0"/>
              <w:autoSpaceDE w:val="0"/>
              <w:autoSpaceDN w:val="0"/>
              <w:adjustRightInd w:val="0"/>
              <w:spacing w:before="120" w:after="120"/>
              <w:textAlignment w:val="baseline"/>
              <w:rPr>
                <w:snapToGrid w:val="0"/>
              </w:rPr>
            </w:pPr>
            <w:r w:rsidRPr="00D80C14">
              <w:rPr>
                <w:snapToGrid w:val="0"/>
              </w:rPr>
              <w:t xml:space="preserve">Checking if the existing frequency error </w:t>
            </w:r>
            <w:proofErr w:type="gramStart"/>
            <w:r w:rsidRPr="00D80C14">
              <w:rPr>
                <w:snapToGrid w:val="0"/>
              </w:rPr>
              <w:t>requirement,</w:t>
            </w:r>
            <w:proofErr w:type="gramEnd"/>
            <w:r w:rsidRPr="00D80C14">
              <w:rPr>
                <w:snapToGrid w:val="0"/>
              </w:rPr>
              <w:t xml:space="preserve"> can be met under the TE-emulated channel model without intention of modifying the existing core requirement</w:t>
            </w:r>
          </w:p>
          <w:p w14:paraId="694950CB" w14:textId="77777777" w:rsidR="00D80C14" w:rsidRPr="00D80C14" w:rsidRDefault="00D80C14" w:rsidP="00D80C14">
            <w:pPr>
              <w:numPr>
                <w:ilvl w:val="1"/>
                <w:numId w:val="49"/>
              </w:numPr>
              <w:overflowPunct w:val="0"/>
              <w:autoSpaceDE w:val="0"/>
              <w:autoSpaceDN w:val="0"/>
              <w:adjustRightInd w:val="0"/>
              <w:spacing w:before="120" w:after="120"/>
              <w:textAlignment w:val="baseline"/>
              <w:rPr>
                <w:snapToGrid w:val="0"/>
              </w:rPr>
            </w:pPr>
            <w:r w:rsidRPr="00D80C14">
              <w:rPr>
                <w:snapToGrid w:val="0"/>
                <w:highlight w:val="cyan"/>
              </w:rPr>
              <w:t>Specify UE RRM performance test of uplink timing for NGSO for NR-NTN and IoT-NTN in the FR1-NTN bands</w:t>
            </w:r>
            <w:r w:rsidRPr="00D80C14">
              <w:rPr>
                <w:snapToGrid w:val="0"/>
              </w:rPr>
              <w:t xml:space="preserve"> and the corresponding LTE bands based on the above channel model</w:t>
            </w:r>
          </w:p>
          <w:p w14:paraId="3CAD5B21" w14:textId="77777777" w:rsidR="00D80C14" w:rsidRPr="00D80C14" w:rsidRDefault="00D80C14" w:rsidP="00D80C14">
            <w:pPr>
              <w:numPr>
                <w:ilvl w:val="2"/>
                <w:numId w:val="49"/>
              </w:numPr>
              <w:overflowPunct w:val="0"/>
              <w:autoSpaceDE w:val="0"/>
              <w:autoSpaceDN w:val="0"/>
              <w:adjustRightInd w:val="0"/>
              <w:spacing w:before="120" w:after="120"/>
              <w:textAlignment w:val="baseline"/>
              <w:rPr>
                <w:snapToGrid w:val="0"/>
              </w:rPr>
            </w:pPr>
            <w:r w:rsidRPr="00D80C14">
              <w:rPr>
                <w:snapToGrid w:val="0"/>
              </w:rPr>
              <w:t xml:space="preserve">Checking if the existing </w:t>
            </w:r>
            <w:r w:rsidRPr="00D80C14">
              <w:rPr>
                <w:snapToGrid w:val="0"/>
                <w:u w:val="single"/>
              </w:rPr>
              <w:t xml:space="preserve">RRM uplink timing </w:t>
            </w:r>
            <w:proofErr w:type="gramStart"/>
            <w:r w:rsidRPr="00D80C14">
              <w:rPr>
                <w:snapToGrid w:val="0"/>
                <w:u w:val="single"/>
              </w:rPr>
              <w:t>requirements</w:t>
            </w:r>
            <w:r w:rsidRPr="00D80C14">
              <w:rPr>
                <w:snapToGrid w:val="0"/>
              </w:rPr>
              <w:t>,</w:t>
            </w:r>
            <w:proofErr w:type="gramEnd"/>
            <w:r w:rsidRPr="00D80C14">
              <w:rPr>
                <w:snapToGrid w:val="0"/>
              </w:rPr>
              <w:t xml:space="preserve"> can be met under the TE-emulated channel model without intention of modifying the existing core </w:t>
            </w:r>
            <w:r w:rsidRPr="00D80C14">
              <w:rPr>
                <w:snapToGrid w:val="0"/>
              </w:rPr>
              <w:lastRenderedPageBreak/>
              <w:t>requirement</w:t>
            </w:r>
          </w:p>
          <w:p w14:paraId="618DE398" w14:textId="77777777" w:rsidR="00D80C14" w:rsidRPr="00D80C14" w:rsidRDefault="00D80C14" w:rsidP="00D80C14">
            <w:pPr>
              <w:numPr>
                <w:ilvl w:val="0"/>
                <w:numId w:val="49"/>
              </w:numPr>
              <w:overflowPunct w:val="0"/>
              <w:autoSpaceDE w:val="0"/>
              <w:autoSpaceDN w:val="0"/>
              <w:adjustRightInd w:val="0"/>
              <w:spacing w:before="120" w:after="120"/>
              <w:textAlignment w:val="baseline"/>
              <w:rPr>
                <w:snapToGrid w:val="0"/>
              </w:rPr>
            </w:pPr>
            <w:r w:rsidRPr="00D80C14">
              <w:rPr>
                <w:snapToGrid w:val="0"/>
              </w:rPr>
              <w:t>Specify UE demodulation performance requirement(s) of PDSCH for NGSO for NR-NTN and IoT-NTN in the FR1-NTN bands and the corresponding LTE bands based on the above channel model</w:t>
            </w:r>
          </w:p>
          <w:p w14:paraId="1B61198F" w14:textId="77777777" w:rsidR="00D80C14" w:rsidRPr="00D80C14" w:rsidRDefault="00D80C14" w:rsidP="00D80C14">
            <w:pPr>
              <w:numPr>
                <w:ilvl w:val="1"/>
                <w:numId w:val="49"/>
              </w:numPr>
              <w:overflowPunct w:val="0"/>
              <w:autoSpaceDE w:val="0"/>
              <w:autoSpaceDN w:val="0"/>
              <w:adjustRightInd w:val="0"/>
              <w:spacing w:before="120" w:after="120"/>
              <w:textAlignment w:val="baseline"/>
              <w:rPr>
                <w:b/>
                <w:bCs/>
                <w:snapToGrid w:val="0"/>
                <w:u w:val="single"/>
              </w:rPr>
            </w:pPr>
            <w:r w:rsidRPr="00D80C14">
              <w:rPr>
                <w:snapToGrid w:val="0"/>
              </w:rPr>
              <w:t>Minimize the number of demodulation performance requirements</w:t>
            </w:r>
          </w:p>
          <w:p w14:paraId="771E4688" w14:textId="77777777" w:rsidR="00D80C14" w:rsidRDefault="00D80C14" w:rsidP="00D80C14">
            <w:pPr>
              <w:numPr>
                <w:ilvl w:val="0"/>
                <w:numId w:val="49"/>
              </w:numPr>
              <w:overflowPunct w:val="0"/>
              <w:autoSpaceDE w:val="0"/>
              <w:autoSpaceDN w:val="0"/>
              <w:adjustRightInd w:val="0"/>
              <w:spacing w:before="120" w:after="120"/>
              <w:textAlignment w:val="baseline"/>
              <w:rPr>
                <w:b/>
                <w:bCs/>
                <w:snapToGrid w:val="0"/>
                <w:color w:val="2F5496" w:themeColor="accent5" w:themeShade="BF"/>
                <w:u w:val="single"/>
              </w:rPr>
            </w:pPr>
            <w:r w:rsidRPr="00D80C14">
              <w:rPr>
                <w:snapToGrid w:val="0"/>
              </w:rPr>
              <w:t>Specify the applicability of the tests under the TE-emulated channel model</w:t>
            </w:r>
          </w:p>
        </w:tc>
      </w:tr>
    </w:tbl>
    <w:p w14:paraId="73AA26EC" w14:textId="77777777" w:rsidR="00D80C14" w:rsidRDefault="00D80C14" w:rsidP="00E77634"/>
    <w:p w14:paraId="0AB88357" w14:textId="0B684F38" w:rsidR="001D6818" w:rsidRPr="00906FDC" w:rsidRDefault="00CF16D0" w:rsidP="00F51210">
      <w:pPr>
        <w:pStyle w:val="Caption"/>
        <w:jc w:val="both"/>
        <w:rPr>
          <w:rFonts w:ascii="Arial" w:eastAsia="新細明體" w:hAnsi="Arial" w:cs="Arial"/>
          <w:bCs/>
          <w:sz w:val="22"/>
          <w:lang w:eastAsia="zh-TW"/>
        </w:rPr>
      </w:pPr>
      <w:bookmarkStart w:id="5" w:name="_Ref213247419"/>
      <w:r w:rsidRPr="00906FDC">
        <w:rPr>
          <w:rFonts w:ascii="Arial" w:eastAsia="新細明體" w:hAnsi="Arial" w:cs="Arial"/>
          <w:bCs/>
          <w:sz w:val="22"/>
          <w:lang w:eastAsia="zh-TW"/>
        </w:rPr>
        <w:t xml:space="preserve">Observation </w:t>
      </w:r>
      <w:r w:rsidRPr="00906FDC">
        <w:rPr>
          <w:rFonts w:ascii="Arial" w:eastAsia="新細明體" w:hAnsi="Arial" w:cs="Arial"/>
          <w:bCs/>
          <w:sz w:val="22"/>
          <w:lang w:eastAsia="zh-TW"/>
        </w:rPr>
        <w:fldChar w:fldCharType="begin"/>
      </w:r>
      <w:r w:rsidRPr="00906FDC">
        <w:rPr>
          <w:rFonts w:ascii="Arial" w:eastAsia="新細明體" w:hAnsi="Arial" w:cs="Arial"/>
          <w:bCs/>
          <w:sz w:val="22"/>
          <w:lang w:eastAsia="zh-TW"/>
        </w:rPr>
        <w:instrText xml:space="preserve"> SEQ Observation \* ARABIC </w:instrText>
      </w:r>
      <w:r w:rsidRPr="00906FDC">
        <w:rPr>
          <w:rFonts w:ascii="Arial" w:eastAsia="新細明體" w:hAnsi="Arial" w:cs="Arial"/>
          <w:bCs/>
          <w:sz w:val="22"/>
          <w:lang w:eastAsia="zh-TW"/>
        </w:rPr>
        <w:fldChar w:fldCharType="separate"/>
      </w:r>
      <w:r w:rsidR="00906FDC" w:rsidRPr="00906FDC">
        <w:rPr>
          <w:rFonts w:ascii="Arial" w:eastAsia="新細明體" w:hAnsi="Arial" w:cs="Arial"/>
          <w:bCs/>
          <w:sz w:val="22"/>
          <w:lang w:eastAsia="zh-TW"/>
        </w:rPr>
        <w:t>3</w:t>
      </w:r>
      <w:r w:rsidRPr="00906FDC">
        <w:rPr>
          <w:rFonts w:ascii="Arial" w:eastAsia="新細明體" w:hAnsi="Arial" w:cs="Arial"/>
          <w:bCs/>
          <w:sz w:val="22"/>
          <w:lang w:eastAsia="zh-TW"/>
        </w:rPr>
        <w:fldChar w:fldCharType="end"/>
      </w:r>
      <w:r w:rsidRPr="00906FDC">
        <w:rPr>
          <w:rFonts w:ascii="Arial" w:eastAsia="新細明體" w:hAnsi="Arial" w:cs="Arial"/>
          <w:bCs/>
          <w:sz w:val="22"/>
          <w:lang w:eastAsia="zh-TW"/>
        </w:rPr>
        <w:t xml:space="preserve">: </w:t>
      </w:r>
      <w:r w:rsidR="001D6818" w:rsidRPr="00906FDC">
        <w:rPr>
          <w:rFonts w:ascii="Arial" w:eastAsia="新細明體" w:hAnsi="Arial" w:cs="Arial"/>
          <w:bCs/>
          <w:sz w:val="22"/>
          <w:lang w:eastAsia="zh-TW"/>
        </w:rPr>
        <w:t>According to WID RP-241281, the scope is to specify UE RRM performance test of uplink timing in the FR1-NTN bands, and other RRM tests are not included.</w:t>
      </w:r>
      <w:bookmarkEnd w:id="5"/>
      <w:r w:rsidR="001D6818" w:rsidRPr="00906FDC">
        <w:rPr>
          <w:rFonts w:ascii="Arial" w:eastAsia="新細明體" w:hAnsi="Arial" w:cs="Arial"/>
          <w:bCs/>
          <w:sz w:val="22"/>
          <w:lang w:eastAsia="zh-TW"/>
        </w:rPr>
        <w:t xml:space="preserve"> </w:t>
      </w:r>
    </w:p>
    <w:p w14:paraId="734792A6" w14:textId="77777777" w:rsidR="00D80C14" w:rsidRDefault="00D80C14" w:rsidP="00E77634">
      <w:pPr>
        <w:rPr>
          <w:lang w:val="x-none"/>
        </w:rPr>
      </w:pPr>
    </w:p>
    <w:p w14:paraId="3896CE2C" w14:textId="4E6DB98B" w:rsidR="001D6818" w:rsidRDefault="001D6818" w:rsidP="00F51210">
      <w:pPr>
        <w:autoSpaceDE w:val="0"/>
        <w:autoSpaceDN w:val="0"/>
        <w:adjustRightInd w:val="0"/>
        <w:spacing w:line="360" w:lineRule="auto"/>
        <w:jc w:val="both"/>
        <w:rPr>
          <w:rFonts w:ascii="Arial" w:hAnsi="Arial" w:cs="Arial"/>
          <w:sz w:val="22"/>
          <w:lang w:eastAsia="zh-CN"/>
        </w:rPr>
      </w:pPr>
      <w:r w:rsidRPr="001D6818">
        <w:rPr>
          <w:rFonts w:ascii="Arial" w:hAnsi="Arial" w:cs="Arial"/>
          <w:sz w:val="22"/>
          <w:lang w:eastAsia="zh-CN"/>
        </w:rPr>
        <w:t xml:space="preserve">In our view, </w:t>
      </w:r>
      <w:r>
        <w:rPr>
          <w:rFonts w:ascii="Arial" w:hAnsi="Arial" w:cs="Arial"/>
          <w:sz w:val="22"/>
          <w:lang w:eastAsia="zh-CN"/>
        </w:rPr>
        <w:t>a</w:t>
      </w:r>
      <w:r w:rsidRPr="001D6818">
        <w:rPr>
          <w:rFonts w:ascii="Arial" w:hAnsi="Arial" w:cs="Arial"/>
          <w:sz w:val="22"/>
          <w:lang w:eastAsia="zh-CN"/>
        </w:rPr>
        <w:t xml:space="preserve"> single test using the new dynamic channel is sufficient to verify UE pre-compensation of timing and </w:t>
      </w:r>
      <w:r>
        <w:rPr>
          <w:rFonts w:ascii="Arial" w:hAnsi="Arial" w:cs="Arial"/>
          <w:sz w:val="22"/>
          <w:lang w:eastAsia="zh-CN"/>
        </w:rPr>
        <w:t>d</w:t>
      </w:r>
      <w:r w:rsidRPr="001D6818">
        <w:rPr>
          <w:rFonts w:ascii="Arial" w:hAnsi="Arial" w:cs="Arial"/>
          <w:sz w:val="22"/>
          <w:lang w:eastAsia="zh-CN"/>
        </w:rPr>
        <w:t>oppler based on ephemeris</w:t>
      </w:r>
      <w:r>
        <w:rPr>
          <w:rFonts w:ascii="Arial" w:hAnsi="Arial" w:cs="Arial"/>
          <w:sz w:val="22"/>
          <w:lang w:eastAsia="zh-CN"/>
        </w:rPr>
        <w:t>.</w:t>
      </w:r>
    </w:p>
    <w:p w14:paraId="55A0499C" w14:textId="6DB1A93A" w:rsidR="00F26A6D" w:rsidRDefault="001D6818" w:rsidP="00F51210">
      <w:pPr>
        <w:autoSpaceDE w:val="0"/>
        <w:autoSpaceDN w:val="0"/>
        <w:adjustRightInd w:val="0"/>
        <w:spacing w:line="360" w:lineRule="auto"/>
        <w:jc w:val="both"/>
        <w:rPr>
          <w:rFonts w:ascii="Arial" w:hAnsi="Arial" w:cs="Arial"/>
          <w:sz w:val="22"/>
          <w:lang w:eastAsia="zh-CN"/>
        </w:rPr>
      </w:pPr>
      <w:r w:rsidRPr="001D6818">
        <w:rPr>
          <w:rFonts w:ascii="Arial" w:hAnsi="Arial" w:cs="Arial"/>
          <w:sz w:val="22"/>
          <w:lang w:eastAsia="zh-CN"/>
        </w:rPr>
        <w:t xml:space="preserve">Applying it to all RRM cases would </w:t>
      </w:r>
      <w:r>
        <w:rPr>
          <w:rFonts w:ascii="Arial" w:hAnsi="Arial" w:cs="Arial"/>
          <w:sz w:val="22"/>
          <w:lang w:eastAsia="zh-CN"/>
        </w:rPr>
        <w:t xml:space="preserve">complicate the test procedure. For example, for the test case with 2 satellites, it will require multiple ephemeris data sets and the corresponding time-varying timing shift and doppler shift. </w:t>
      </w:r>
      <w:r w:rsidRPr="001D6818">
        <w:rPr>
          <w:rFonts w:ascii="Arial" w:hAnsi="Arial" w:cs="Arial"/>
          <w:sz w:val="22"/>
          <w:lang w:eastAsia="zh-CN"/>
        </w:rPr>
        <w:t>Additionally, the test procedure needs to be revised to continuously update the SMTC/MG configurations during the test, and the update frequency and appropriate timing offset need to be further specified</w:t>
      </w:r>
      <w:r>
        <w:rPr>
          <w:rFonts w:ascii="Arial" w:hAnsi="Arial" w:cs="Arial"/>
          <w:sz w:val="22"/>
          <w:lang w:eastAsia="zh-CN"/>
        </w:rPr>
        <w:t>. T</w:t>
      </w:r>
      <w:r w:rsidRPr="001D6818">
        <w:rPr>
          <w:rFonts w:ascii="Arial" w:hAnsi="Arial" w:cs="Arial"/>
          <w:sz w:val="22"/>
          <w:lang w:eastAsia="zh-CN"/>
        </w:rPr>
        <w:t xml:space="preserve">his will increase </w:t>
      </w:r>
      <w:r>
        <w:rPr>
          <w:rFonts w:ascii="Arial" w:hAnsi="Arial" w:cs="Arial"/>
          <w:sz w:val="22"/>
          <w:lang w:eastAsia="zh-CN"/>
        </w:rPr>
        <w:t xml:space="preserve">either RAN4 or </w:t>
      </w:r>
      <w:r w:rsidRPr="001D6818">
        <w:rPr>
          <w:rFonts w:ascii="Arial" w:hAnsi="Arial" w:cs="Arial"/>
          <w:sz w:val="22"/>
          <w:lang w:eastAsia="zh-CN"/>
        </w:rPr>
        <w:t>RAN5 testing effort.</w:t>
      </w:r>
    </w:p>
    <w:p w14:paraId="3B77C3D7" w14:textId="78F9C56C" w:rsidR="001D6818" w:rsidRPr="001D6818" w:rsidRDefault="00CF16D0" w:rsidP="00485AB9">
      <w:pPr>
        <w:pStyle w:val="Caption"/>
        <w:jc w:val="both"/>
        <w:rPr>
          <w:rFonts w:ascii="Arial" w:eastAsia="新細明體" w:hAnsi="Arial" w:cs="Arial"/>
          <w:bCs/>
          <w:sz w:val="22"/>
          <w:lang w:eastAsia="zh-TW"/>
        </w:rPr>
      </w:pPr>
      <w:bookmarkStart w:id="6" w:name="_Ref213247422"/>
      <w:r w:rsidRPr="00906FDC">
        <w:rPr>
          <w:rFonts w:ascii="Arial" w:eastAsia="新細明體" w:hAnsi="Arial" w:cs="Arial"/>
          <w:bCs/>
          <w:sz w:val="22"/>
          <w:lang w:eastAsia="zh-TW"/>
        </w:rPr>
        <w:t xml:space="preserve">Observation </w:t>
      </w:r>
      <w:r w:rsidRPr="00906FDC">
        <w:rPr>
          <w:rFonts w:ascii="Arial" w:eastAsia="新細明體" w:hAnsi="Arial" w:cs="Arial"/>
          <w:bCs/>
          <w:sz w:val="22"/>
          <w:lang w:eastAsia="zh-TW"/>
        </w:rPr>
        <w:fldChar w:fldCharType="begin"/>
      </w:r>
      <w:r w:rsidRPr="00906FDC">
        <w:rPr>
          <w:rFonts w:ascii="Arial" w:eastAsia="新細明體" w:hAnsi="Arial" w:cs="Arial"/>
          <w:bCs/>
          <w:sz w:val="22"/>
          <w:lang w:eastAsia="zh-TW"/>
        </w:rPr>
        <w:instrText xml:space="preserve"> SEQ Observation \* ARABIC </w:instrText>
      </w:r>
      <w:r w:rsidRPr="00906FDC">
        <w:rPr>
          <w:rFonts w:ascii="Arial" w:eastAsia="新細明體" w:hAnsi="Arial" w:cs="Arial"/>
          <w:bCs/>
          <w:sz w:val="22"/>
          <w:lang w:eastAsia="zh-TW"/>
        </w:rPr>
        <w:fldChar w:fldCharType="separate"/>
      </w:r>
      <w:r w:rsidR="00906FDC" w:rsidRPr="00906FDC">
        <w:rPr>
          <w:rFonts w:ascii="Arial" w:eastAsia="新細明體" w:hAnsi="Arial" w:cs="Arial"/>
          <w:bCs/>
          <w:sz w:val="22"/>
          <w:lang w:eastAsia="zh-TW"/>
        </w:rPr>
        <w:t>4</w:t>
      </w:r>
      <w:r w:rsidRPr="00906FDC">
        <w:rPr>
          <w:rFonts w:ascii="Arial" w:eastAsia="新細明體" w:hAnsi="Arial" w:cs="Arial"/>
          <w:bCs/>
          <w:sz w:val="22"/>
          <w:lang w:eastAsia="zh-TW"/>
        </w:rPr>
        <w:fldChar w:fldCharType="end"/>
      </w:r>
      <w:r w:rsidRPr="00906FDC">
        <w:rPr>
          <w:rFonts w:ascii="Arial" w:eastAsia="新細明體" w:hAnsi="Arial" w:cs="Arial"/>
          <w:bCs/>
          <w:sz w:val="22"/>
          <w:lang w:eastAsia="zh-TW"/>
        </w:rPr>
        <w:t xml:space="preserve">: </w:t>
      </w:r>
      <w:r w:rsidR="001D6818">
        <w:rPr>
          <w:rFonts w:ascii="Arial" w:eastAsia="新細明體" w:hAnsi="Arial" w:cs="Arial"/>
          <w:bCs/>
          <w:sz w:val="22"/>
          <w:lang w:eastAsia="zh-TW"/>
        </w:rPr>
        <w:t xml:space="preserve">Applying </w:t>
      </w:r>
      <w:r w:rsidR="001B1D13">
        <w:rPr>
          <w:rFonts w:ascii="Arial" w:eastAsia="新細明體" w:hAnsi="Arial" w:cs="Arial"/>
          <w:bCs/>
          <w:sz w:val="22"/>
          <w:lang w:eastAsia="zh-TW"/>
        </w:rPr>
        <w:t>dynamic channel model</w:t>
      </w:r>
      <w:r w:rsidR="001D6818">
        <w:rPr>
          <w:rFonts w:ascii="Arial" w:eastAsia="新細明體" w:hAnsi="Arial" w:cs="Arial"/>
          <w:bCs/>
          <w:sz w:val="22"/>
          <w:lang w:eastAsia="zh-TW"/>
        </w:rPr>
        <w:t xml:space="preserve"> to all RRM cases would complicate the test procedure. For example, the test procedure needs to be revised to continuously update the SMTC/MG configurations during the test, and the update frequency and appropriate timing offset need to be further specified.</w:t>
      </w:r>
      <w:bookmarkEnd w:id="6"/>
    </w:p>
    <w:p w14:paraId="5390F33E" w14:textId="1B0F945F" w:rsidR="001B1D13" w:rsidRDefault="00CF16D0" w:rsidP="001B1D13">
      <w:pPr>
        <w:pStyle w:val="Caption"/>
        <w:jc w:val="both"/>
        <w:rPr>
          <w:rFonts w:ascii="Arial" w:eastAsia="新細明體" w:hAnsi="Arial" w:cs="Arial"/>
          <w:bCs/>
          <w:sz w:val="22"/>
          <w:lang w:eastAsia="zh-TW"/>
        </w:rPr>
      </w:pPr>
      <w:bookmarkStart w:id="7" w:name="_Ref213314504"/>
      <w:r w:rsidRPr="00906FDC">
        <w:rPr>
          <w:rFonts w:ascii="Arial" w:eastAsia="新細明體" w:hAnsi="Arial" w:cs="Arial"/>
          <w:bCs/>
          <w:sz w:val="22"/>
          <w:lang w:eastAsia="zh-TW"/>
        </w:rPr>
        <w:t xml:space="preserve">Proposal </w:t>
      </w:r>
      <w:r w:rsidRPr="00906FDC">
        <w:rPr>
          <w:rFonts w:ascii="Arial" w:eastAsia="新細明體" w:hAnsi="Arial" w:cs="Arial"/>
          <w:bCs/>
          <w:sz w:val="22"/>
          <w:lang w:eastAsia="zh-TW"/>
        </w:rPr>
        <w:fldChar w:fldCharType="begin"/>
      </w:r>
      <w:r w:rsidRPr="00906FDC">
        <w:rPr>
          <w:rFonts w:ascii="Arial" w:eastAsia="新細明體" w:hAnsi="Arial" w:cs="Arial"/>
          <w:bCs/>
          <w:sz w:val="22"/>
          <w:lang w:eastAsia="zh-TW"/>
        </w:rPr>
        <w:instrText xml:space="preserve"> SEQ Proposal \* ARABIC </w:instrText>
      </w:r>
      <w:r w:rsidRPr="00906FDC">
        <w:rPr>
          <w:rFonts w:ascii="Arial" w:eastAsia="新細明體" w:hAnsi="Arial" w:cs="Arial"/>
          <w:bCs/>
          <w:sz w:val="22"/>
          <w:lang w:eastAsia="zh-TW"/>
        </w:rPr>
        <w:fldChar w:fldCharType="separate"/>
      </w:r>
      <w:r w:rsidR="00906FDC" w:rsidRPr="00906FDC">
        <w:rPr>
          <w:rFonts w:ascii="Arial" w:eastAsia="新細明體" w:hAnsi="Arial" w:cs="Arial"/>
          <w:bCs/>
          <w:sz w:val="22"/>
          <w:lang w:eastAsia="zh-TW"/>
        </w:rPr>
        <w:t>2</w:t>
      </w:r>
      <w:r w:rsidRPr="00906FDC">
        <w:rPr>
          <w:rFonts w:ascii="Arial" w:eastAsia="新細明體" w:hAnsi="Arial" w:cs="Arial"/>
          <w:bCs/>
          <w:sz w:val="22"/>
          <w:lang w:eastAsia="zh-TW"/>
        </w:rPr>
        <w:fldChar w:fldCharType="end"/>
      </w:r>
      <w:r w:rsidRPr="00906FDC">
        <w:rPr>
          <w:rFonts w:ascii="Arial" w:eastAsia="新細明體" w:hAnsi="Arial" w:cs="Arial"/>
          <w:bCs/>
          <w:sz w:val="22"/>
          <w:lang w:eastAsia="zh-TW"/>
        </w:rPr>
        <w:t xml:space="preserve">: </w:t>
      </w:r>
      <w:r w:rsidR="001D6818" w:rsidRPr="001D6818">
        <w:rPr>
          <w:rFonts w:ascii="Arial" w:eastAsia="新細明體" w:hAnsi="Arial" w:cs="Arial"/>
          <w:bCs/>
          <w:sz w:val="22"/>
          <w:lang w:eastAsia="zh-TW"/>
        </w:rPr>
        <w:t>Specify UE RRM performance test of uplink timing for NGSO</w:t>
      </w:r>
      <w:r w:rsidR="001D6818">
        <w:rPr>
          <w:rFonts w:ascii="Arial" w:eastAsia="新細明體" w:hAnsi="Arial" w:cs="Arial"/>
          <w:bCs/>
          <w:sz w:val="22"/>
          <w:lang w:eastAsia="zh-TW"/>
        </w:rPr>
        <w:t xml:space="preserve"> </w:t>
      </w:r>
      <w:r w:rsidR="001D6818" w:rsidRPr="00CF16D0">
        <w:rPr>
          <w:rFonts w:ascii="Arial" w:eastAsia="新細明體" w:hAnsi="Arial" w:cs="Arial"/>
          <w:bCs/>
          <w:sz w:val="22"/>
          <w:lang w:eastAsia="zh-TW"/>
        </w:rPr>
        <w:t xml:space="preserve">only and do not extend it to other RRM tests. </w:t>
      </w:r>
      <w:r w:rsidR="001B1D13" w:rsidRPr="00CF16D0">
        <w:rPr>
          <w:rFonts w:ascii="Arial" w:eastAsia="新細明體" w:hAnsi="Arial" w:cs="Arial"/>
          <w:bCs/>
          <w:sz w:val="22"/>
          <w:lang w:eastAsia="zh-TW"/>
        </w:rPr>
        <w:t xml:space="preserve">If needed, raise WID </w:t>
      </w:r>
      <w:proofErr w:type="spellStart"/>
      <w:r w:rsidR="001B1D13" w:rsidRPr="00CF16D0">
        <w:rPr>
          <w:rFonts w:ascii="Arial" w:eastAsia="新細明體" w:hAnsi="Arial" w:cs="Arial"/>
          <w:bCs/>
          <w:sz w:val="22"/>
          <w:lang w:eastAsia="zh-TW"/>
        </w:rPr>
        <w:t>upscoping</w:t>
      </w:r>
      <w:proofErr w:type="spellEnd"/>
      <w:r w:rsidR="001B1D13" w:rsidRPr="00CF16D0">
        <w:rPr>
          <w:rFonts w:ascii="Arial" w:eastAsia="新細明體" w:hAnsi="Arial" w:cs="Arial"/>
          <w:bCs/>
          <w:sz w:val="22"/>
          <w:lang w:eastAsia="zh-TW"/>
        </w:rPr>
        <w:t xml:space="preserve"> at RANP.</w:t>
      </w:r>
      <w:bookmarkEnd w:id="7"/>
    </w:p>
    <w:p w14:paraId="740F8EA0" w14:textId="77777777" w:rsidR="001B1D13" w:rsidRPr="001B1D13" w:rsidRDefault="001B1D13" w:rsidP="001B1D13">
      <w:pPr>
        <w:rPr>
          <w:lang w:val="x-none"/>
        </w:rPr>
      </w:pPr>
    </w:p>
    <w:p w14:paraId="49C0830A" w14:textId="36879DFD" w:rsidR="001B1D13" w:rsidRDefault="00485AB9" w:rsidP="001B1D13">
      <w:pPr>
        <w:autoSpaceDE w:val="0"/>
        <w:autoSpaceDN w:val="0"/>
        <w:adjustRightInd w:val="0"/>
        <w:spacing w:line="360" w:lineRule="auto"/>
        <w:jc w:val="both"/>
        <w:rPr>
          <w:rFonts w:ascii="Arial" w:hAnsi="Arial" w:cs="Arial"/>
          <w:sz w:val="22"/>
          <w:lang w:eastAsia="zh-CN"/>
        </w:rPr>
      </w:pPr>
      <w:r>
        <w:rPr>
          <w:rFonts w:ascii="Arial" w:hAnsi="Arial" w:cs="Arial"/>
          <w:sz w:val="22"/>
          <w:lang w:eastAsia="zh-CN"/>
        </w:rPr>
        <w:t>Regarding Issue 2-3-1,</w:t>
      </w:r>
      <w:r w:rsidR="00376695">
        <w:rPr>
          <w:rFonts w:ascii="Arial" w:hAnsi="Arial" w:cs="Arial"/>
          <w:sz w:val="22"/>
          <w:lang w:eastAsia="zh-CN"/>
        </w:rPr>
        <w:t xml:space="preserve"> </w:t>
      </w:r>
      <w:r w:rsidR="001B1D13">
        <w:rPr>
          <w:rFonts w:ascii="Arial" w:hAnsi="Arial" w:cs="Arial"/>
          <w:sz w:val="22"/>
          <w:lang w:eastAsia="zh-CN"/>
        </w:rPr>
        <w:t>w</w:t>
      </w:r>
      <w:r w:rsidR="001B1D13" w:rsidRPr="001B1D13">
        <w:rPr>
          <w:rFonts w:ascii="Arial" w:hAnsi="Arial" w:cs="Arial"/>
          <w:sz w:val="22"/>
          <w:lang w:eastAsia="zh-CN"/>
        </w:rPr>
        <w:t>e would prefer to retain this change</w:t>
      </w:r>
      <w:r w:rsidR="001B1D13">
        <w:rPr>
          <w:rFonts w:ascii="Arial" w:hAnsi="Arial" w:cs="Arial"/>
          <w:sz w:val="22"/>
          <w:lang w:eastAsia="zh-CN"/>
        </w:rPr>
        <w:t xml:space="preserve"> of channel model</w:t>
      </w:r>
      <w:r w:rsidR="001B1D13" w:rsidRPr="001B1D13">
        <w:rPr>
          <w:rFonts w:ascii="Arial" w:hAnsi="Arial" w:cs="Arial"/>
          <w:sz w:val="22"/>
          <w:lang w:eastAsia="zh-CN"/>
        </w:rPr>
        <w:t xml:space="preserve"> within R19 </w:t>
      </w:r>
      <w:proofErr w:type="gramStart"/>
      <w:r w:rsidR="001B1D13" w:rsidRPr="001B1D13">
        <w:rPr>
          <w:rFonts w:ascii="Arial" w:hAnsi="Arial" w:cs="Arial"/>
          <w:sz w:val="22"/>
          <w:lang w:eastAsia="zh-CN"/>
        </w:rPr>
        <w:t>in order to</w:t>
      </w:r>
      <w:proofErr w:type="gramEnd"/>
      <w:r w:rsidR="001B1D13" w:rsidRPr="001B1D13">
        <w:rPr>
          <w:rFonts w:ascii="Arial" w:hAnsi="Arial" w:cs="Arial"/>
          <w:sz w:val="22"/>
          <w:lang w:eastAsia="zh-CN"/>
        </w:rPr>
        <w:t xml:space="preserve"> mitigate any potential adverse effects on </w:t>
      </w:r>
      <w:r w:rsidR="001B1D13">
        <w:rPr>
          <w:rFonts w:ascii="Arial" w:hAnsi="Arial" w:cs="Arial"/>
          <w:sz w:val="22"/>
          <w:lang w:eastAsia="zh-CN"/>
        </w:rPr>
        <w:t>pre-R19 UEs</w:t>
      </w:r>
      <w:r w:rsidR="001B1D13" w:rsidRPr="001B1D13">
        <w:rPr>
          <w:rFonts w:ascii="Arial" w:hAnsi="Arial" w:cs="Arial"/>
          <w:sz w:val="22"/>
          <w:lang w:eastAsia="zh-CN"/>
        </w:rPr>
        <w:t>, especially considering that testing activities for these earlier versions are still in progress. Furthermore, implementing this channel model in pre-</w:t>
      </w:r>
      <w:r w:rsidR="001B1D13">
        <w:rPr>
          <w:rFonts w:ascii="Arial" w:hAnsi="Arial" w:cs="Arial"/>
          <w:sz w:val="22"/>
          <w:lang w:eastAsia="zh-CN"/>
        </w:rPr>
        <w:t>R</w:t>
      </w:r>
      <w:r w:rsidR="001B1D13" w:rsidRPr="001B1D13">
        <w:rPr>
          <w:rFonts w:ascii="Arial" w:hAnsi="Arial" w:cs="Arial"/>
          <w:sz w:val="22"/>
          <w:lang w:eastAsia="zh-CN"/>
        </w:rPr>
        <w:t xml:space="preserve">19 would </w:t>
      </w:r>
      <w:r w:rsidR="001B1D13">
        <w:rPr>
          <w:rFonts w:ascii="Arial" w:hAnsi="Arial" w:cs="Arial"/>
          <w:sz w:val="22"/>
          <w:lang w:eastAsia="zh-CN"/>
        </w:rPr>
        <w:t>require</w:t>
      </w:r>
      <w:r w:rsidR="001B1D13" w:rsidRPr="001B1D13">
        <w:rPr>
          <w:rFonts w:ascii="Arial" w:hAnsi="Arial" w:cs="Arial"/>
          <w:sz w:val="22"/>
          <w:lang w:eastAsia="zh-CN"/>
        </w:rPr>
        <w:t xml:space="preserve"> additional specification efforts to clearly define its applicability and scope for earlier releases.</w:t>
      </w:r>
    </w:p>
    <w:p w14:paraId="73692DDE" w14:textId="206839FD" w:rsidR="001B1D13" w:rsidRPr="001B1D13" w:rsidRDefault="00906FDC" w:rsidP="001B1D13">
      <w:pPr>
        <w:pStyle w:val="Caption"/>
        <w:jc w:val="both"/>
        <w:rPr>
          <w:rFonts w:ascii="Arial" w:eastAsia="新細明體" w:hAnsi="Arial" w:cs="Arial"/>
          <w:bCs/>
          <w:sz w:val="22"/>
          <w:lang w:eastAsia="zh-TW"/>
        </w:rPr>
      </w:pPr>
      <w:bookmarkStart w:id="8" w:name="_Ref213247433"/>
      <w:r>
        <w:rPr>
          <w:rFonts w:ascii="Arial" w:eastAsia="新細明體" w:hAnsi="Arial" w:cs="Arial"/>
          <w:bCs/>
          <w:sz w:val="22"/>
        </w:rPr>
        <w:t xml:space="preserve">Observation </w:t>
      </w:r>
      <w:r>
        <w:rPr>
          <w:rFonts w:ascii="Arial" w:eastAsia="新細明體" w:hAnsi="Arial" w:cs="Arial"/>
          <w:bCs/>
          <w:sz w:val="22"/>
        </w:rPr>
        <w:fldChar w:fldCharType="begin"/>
      </w:r>
      <w:r>
        <w:rPr>
          <w:rFonts w:ascii="Arial" w:eastAsia="新細明體" w:hAnsi="Arial" w:cs="Arial"/>
          <w:bCs/>
          <w:sz w:val="22"/>
        </w:rPr>
        <w:instrText xml:space="preserve"> SEQ Observation \* ARABIC </w:instrText>
      </w:r>
      <w:r>
        <w:rPr>
          <w:rFonts w:ascii="Arial" w:eastAsia="新細明體" w:hAnsi="Arial" w:cs="Arial"/>
          <w:bCs/>
          <w:sz w:val="22"/>
        </w:rPr>
        <w:fldChar w:fldCharType="separate"/>
      </w:r>
      <w:r>
        <w:rPr>
          <w:rFonts w:ascii="Arial" w:eastAsia="新細明體" w:hAnsi="Arial" w:cs="Arial"/>
          <w:bCs/>
          <w:noProof/>
          <w:sz w:val="22"/>
        </w:rPr>
        <w:t>5</w:t>
      </w:r>
      <w:r>
        <w:rPr>
          <w:rFonts w:ascii="Arial" w:eastAsia="新細明體" w:hAnsi="Arial" w:cs="Arial"/>
          <w:bCs/>
          <w:sz w:val="22"/>
        </w:rPr>
        <w:fldChar w:fldCharType="end"/>
      </w:r>
      <w:r>
        <w:rPr>
          <w:rFonts w:ascii="Arial" w:eastAsia="新細明體" w:hAnsi="Arial" w:cs="Arial"/>
          <w:bCs/>
          <w:sz w:val="22"/>
        </w:rPr>
        <w:t xml:space="preserve">: </w:t>
      </w:r>
      <w:r w:rsidR="001B1D13" w:rsidRPr="001B1D13">
        <w:rPr>
          <w:rFonts w:ascii="Arial" w:eastAsia="新細明體" w:hAnsi="Arial" w:cs="Arial"/>
          <w:bCs/>
          <w:sz w:val="22"/>
          <w:lang w:eastAsia="zh-TW"/>
        </w:rPr>
        <w:t>Applying dynamic channel model</w:t>
      </w:r>
      <w:r w:rsidR="001B1D13">
        <w:rPr>
          <w:rFonts w:ascii="Arial" w:eastAsia="新細明體" w:hAnsi="Arial" w:cs="Arial"/>
          <w:bCs/>
          <w:sz w:val="22"/>
          <w:lang w:eastAsia="zh-TW"/>
        </w:rPr>
        <w:t xml:space="preserve"> to </w:t>
      </w:r>
      <w:r w:rsidR="001B1D13" w:rsidRPr="001B1D13">
        <w:rPr>
          <w:rFonts w:ascii="Arial" w:eastAsia="新細明體" w:hAnsi="Arial" w:cs="Arial"/>
          <w:bCs/>
          <w:sz w:val="22"/>
          <w:lang w:eastAsia="zh-TW"/>
        </w:rPr>
        <w:t>pre-Rel-19 test cases</w:t>
      </w:r>
      <w:r w:rsidR="001B1D13">
        <w:rPr>
          <w:rFonts w:ascii="Arial" w:eastAsia="新細明體" w:hAnsi="Arial" w:cs="Arial"/>
          <w:bCs/>
          <w:sz w:val="22"/>
          <w:lang w:eastAsia="zh-TW"/>
        </w:rPr>
        <w:t xml:space="preserve"> will </w:t>
      </w:r>
      <w:r w:rsidR="001B1D13" w:rsidRPr="001B1D13">
        <w:rPr>
          <w:rFonts w:ascii="Arial" w:eastAsia="新細明體" w:hAnsi="Arial" w:cs="Arial"/>
          <w:bCs/>
          <w:sz w:val="22"/>
          <w:lang w:eastAsia="zh-TW"/>
        </w:rPr>
        <w:t xml:space="preserve">require additional </w:t>
      </w:r>
      <w:r w:rsidR="00BC59E1">
        <w:rPr>
          <w:rFonts w:ascii="Arial" w:eastAsia="新細明體" w:hAnsi="Arial" w:cs="Arial"/>
          <w:bCs/>
          <w:sz w:val="22"/>
          <w:lang w:eastAsia="zh-TW"/>
        </w:rPr>
        <w:t xml:space="preserve">RRM </w:t>
      </w:r>
      <w:r w:rsidR="001B1D13" w:rsidRPr="001B1D13">
        <w:rPr>
          <w:rFonts w:ascii="Arial" w:eastAsia="新細明體" w:hAnsi="Arial" w:cs="Arial"/>
          <w:bCs/>
          <w:sz w:val="22"/>
          <w:lang w:eastAsia="zh-TW"/>
        </w:rPr>
        <w:t>specification efforts to clearly define its applicability and scope for earlier releases.</w:t>
      </w:r>
      <w:bookmarkEnd w:id="8"/>
    </w:p>
    <w:p w14:paraId="4957676B" w14:textId="06D4CCCF" w:rsidR="001D6818" w:rsidRDefault="00906FDC" w:rsidP="00F51210">
      <w:pPr>
        <w:pStyle w:val="Caption"/>
        <w:jc w:val="both"/>
        <w:rPr>
          <w:rFonts w:ascii="Arial" w:hAnsi="Arial" w:cs="Arial"/>
          <w:sz w:val="22"/>
        </w:rPr>
      </w:pPr>
      <w:bookmarkStart w:id="9" w:name="_Ref213247439"/>
      <w:r>
        <w:rPr>
          <w:rFonts w:ascii="Arial" w:eastAsia="新細明體" w:hAnsi="Arial" w:cs="Arial"/>
          <w:bCs/>
          <w:sz w:val="22"/>
        </w:rPr>
        <w:t xml:space="preserve">Proposal </w:t>
      </w:r>
      <w:r>
        <w:rPr>
          <w:rFonts w:ascii="Arial" w:eastAsia="新細明體" w:hAnsi="Arial" w:cs="Arial"/>
          <w:bCs/>
          <w:sz w:val="22"/>
        </w:rPr>
        <w:fldChar w:fldCharType="begin"/>
      </w:r>
      <w:r>
        <w:rPr>
          <w:rFonts w:ascii="Arial" w:eastAsia="新細明體" w:hAnsi="Arial" w:cs="Arial"/>
          <w:bCs/>
          <w:sz w:val="22"/>
        </w:rPr>
        <w:instrText xml:space="preserve"> SEQ Proposal \* ARABIC </w:instrText>
      </w:r>
      <w:r>
        <w:rPr>
          <w:rFonts w:ascii="Arial" w:eastAsia="新細明體" w:hAnsi="Arial" w:cs="Arial"/>
          <w:bCs/>
          <w:sz w:val="22"/>
        </w:rPr>
        <w:fldChar w:fldCharType="separate"/>
      </w:r>
      <w:r>
        <w:rPr>
          <w:rFonts w:ascii="Arial" w:eastAsia="新細明體" w:hAnsi="Arial" w:cs="Arial"/>
          <w:bCs/>
          <w:noProof/>
          <w:sz w:val="22"/>
        </w:rPr>
        <w:t>3</w:t>
      </w:r>
      <w:r>
        <w:rPr>
          <w:rFonts w:ascii="Arial" w:eastAsia="新細明體" w:hAnsi="Arial" w:cs="Arial"/>
          <w:bCs/>
          <w:sz w:val="22"/>
        </w:rPr>
        <w:fldChar w:fldCharType="end"/>
      </w:r>
      <w:r>
        <w:rPr>
          <w:rFonts w:ascii="Arial" w:eastAsia="新細明體" w:hAnsi="Arial" w:cs="Arial"/>
          <w:bCs/>
          <w:sz w:val="22"/>
        </w:rPr>
        <w:t xml:space="preserve">: </w:t>
      </w:r>
      <w:r w:rsidR="001B1D13">
        <w:rPr>
          <w:rFonts w:ascii="Arial" w:hAnsi="Arial" w:cs="Arial"/>
          <w:sz w:val="22"/>
        </w:rPr>
        <w:t>N</w:t>
      </w:r>
      <w:r w:rsidR="001B1D13" w:rsidRPr="001B1D13">
        <w:rPr>
          <w:rFonts w:ascii="Arial" w:hAnsi="Arial" w:cs="Arial"/>
          <w:sz w:val="22"/>
        </w:rPr>
        <w:t>ot apply to pre-Rel-19 test cases</w:t>
      </w:r>
      <w:r w:rsidR="00BC59E1">
        <w:rPr>
          <w:rFonts w:ascii="Arial" w:hAnsi="Arial" w:cs="Arial"/>
          <w:sz w:val="22"/>
        </w:rPr>
        <w:t xml:space="preserve"> in RRM</w:t>
      </w:r>
      <w:r w:rsidR="001B1D13">
        <w:rPr>
          <w:rFonts w:ascii="Arial" w:hAnsi="Arial" w:cs="Arial"/>
          <w:sz w:val="22"/>
        </w:rPr>
        <w:t>.</w:t>
      </w:r>
      <w:bookmarkEnd w:id="9"/>
    </w:p>
    <w:p w14:paraId="2782510A" w14:textId="77777777" w:rsidR="001B1D13" w:rsidRPr="001B1D13" w:rsidRDefault="001B1D13" w:rsidP="001B1D13">
      <w:pPr>
        <w:rPr>
          <w:lang w:val="x-none" w:eastAsia="x-none"/>
        </w:rPr>
      </w:pPr>
    </w:p>
    <w:p w14:paraId="30311B7C" w14:textId="16C20625" w:rsidR="00AC27F5" w:rsidRPr="00AC27F5" w:rsidRDefault="00AC27F5" w:rsidP="00AC27F5">
      <w:pPr>
        <w:pStyle w:val="Heading1"/>
        <w:rPr>
          <w:rFonts w:cs="Arial"/>
          <w:lang w:val="en-US"/>
        </w:rPr>
      </w:pPr>
      <w:r w:rsidRPr="00AC27F5">
        <w:rPr>
          <w:rFonts w:cs="Arial"/>
          <w:lang w:val="en-US"/>
        </w:rPr>
        <w:lastRenderedPageBreak/>
        <w:t>Summary</w:t>
      </w:r>
    </w:p>
    <w:p w14:paraId="66F828E7" w14:textId="7B5831B3" w:rsidR="00AC27F5" w:rsidRDefault="00AC27F5" w:rsidP="00AC27F5">
      <w:pPr>
        <w:pStyle w:val="BodyText"/>
        <w:rPr>
          <w:rFonts w:ascii="Arial" w:hAnsi="Arial" w:cs="Arial"/>
          <w:sz w:val="22"/>
          <w:lang w:eastAsia="zh-CN"/>
        </w:rPr>
      </w:pPr>
      <w:r w:rsidRPr="00636206">
        <w:rPr>
          <w:rFonts w:ascii="Arial" w:hAnsi="Arial" w:cs="Arial"/>
          <w:sz w:val="22"/>
          <w:lang w:eastAsia="zh-CN"/>
        </w:rPr>
        <w:t xml:space="preserve">Our observations and proposals </w:t>
      </w:r>
      <w:r w:rsidR="00636206" w:rsidRPr="00636206">
        <w:rPr>
          <w:rFonts w:ascii="Arial" w:hAnsi="Arial" w:cs="Arial"/>
          <w:sz w:val="22"/>
          <w:lang w:eastAsia="zh-CN"/>
        </w:rPr>
        <w:t>in this paper</w:t>
      </w:r>
      <w:r w:rsidRPr="00636206">
        <w:rPr>
          <w:rFonts w:ascii="Arial" w:hAnsi="Arial" w:cs="Arial"/>
          <w:sz w:val="22"/>
          <w:lang w:eastAsia="zh-CN"/>
        </w:rPr>
        <w:t xml:space="preserve"> are summarized as below:</w:t>
      </w:r>
    </w:p>
    <w:p w14:paraId="15F9946E" w14:textId="29E3CBDF" w:rsidR="00CF16D0" w:rsidRPr="00E65A58" w:rsidRDefault="00CF16D0" w:rsidP="00AC27F5">
      <w:pPr>
        <w:pStyle w:val="BodyText"/>
        <w:rPr>
          <w:rFonts w:ascii="Arial" w:hAnsi="Arial" w:cs="Arial"/>
          <w:sz w:val="22"/>
          <w:u w:val="single"/>
          <w:lang w:eastAsia="zh-CN"/>
        </w:rPr>
      </w:pPr>
      <w:proofErr w:type="spellStart"/>
      <w:r w:rsidRPr="00E65A58">
        <w:rPr>
          <w:rFonts w:ascii="Arial" w:hAnsi="Arial" w:cs="Arial" w:hint="eastAsia"/>
          <w:sz w:val="22"/>
          <w:u w:val="single"/>
          <w:lang w:eastAsia="zh-CN"/>
        </w:rPr>
        <w:t>De</w:t>
      </w:r>
      <w:r w:rsidRPr="00E65A58">
        <w:rPr>
          <w:rFonts w:ascii="Arial" w:hAnsi="Arial" w:cs="Arial"/>
          <w:sz w:val="22"/>
          <w:u w:val="single"/>
          <w:lang w:eastAsia="zh-CN"/>
        </w:rPr>
        <w:t>mod</w:t>
      </w:r>
      <w:proofErr w:type="spellEnd"/>
    </w:p>
    <w:p w14:paraId="5C13134B" w14:textId="518CE759" w:rsidR="00CF16D0" w:rsidRDefault="00CF16D0" w:rsidP="00AC27F5">
      <w:pPr>
        <w:pStyle w:val="BodyText"/>
        <w:rPr>
          <w:rFonts w:ascii="Arial" w:eastAsia="新細明體" w:hAnsi="Arial" w:cs="Arial"/>
          <w:sz w:val="22"/>
        </w:rPr>
      </w:pPr>
      <w:r>
        <w:rPr>
          <w:rFonts w:ascii="Arial" w:eastAsia="新細明體" w:hAnsi="Arial" w:cs="Arial"/>
          <w:sz w:val="22"/>
        </w:rPr>
        <w:fldChar w:fldCharType="begin"/>
      </w:r>
      <w:r>
        <w:rPr>
          <w:rFonts w:ascii="Arial" w:eastAsia="新細明體" w:hAnsi="Arial" w:cs="Arial"/>
          <w:sz w:val="22"/>
        </w:rPr>
        <w:instrText xml:space="preserve"> REF _Ref213314279 \h </w:instrText>
      </w:r>
      <w:r>
        <w:rPr>
          <w:rFonts w:ascii="Arial" w:eastAsia="新細明體" w:hAnsi="Arial" w:cs="Arial"/>
          <w:sz w:val="22"/>
        </w:rPr>
      </w:r>
      <w:r>
        <w:rPr>
          <w:rFonts w:ascii="Arial" w:eastAsia="新細明體" w:hAnsi="Arial" w:cs="Arial"/>
          <w:sz w:val="22"/>
        </w:rPr>
        <w:fldChar w:fldCharType="separate"/>
      </w:r>
      <w:r w:rsidR="00906FDC" w:rsidRPr="00BC59E1">
        <w:rPr>
          <w:rFonts w:ascii="Arial" w:hAnsi="Arial" w:cs="Arial"/>
          <w:b/>
          <w:bCs/>
          <w:sz w:val="22"/>
          <w:lang w:val="x-none"/>
        </w:rPr>
        <w:t xml:space="preserve">Observation </w:t>
      </w:r>
      <w:r w:rsidR="00906FDC">
        <w:rPr>
          <w:rFonts w:ascii="Arial" w:hAnsi="Arial" w:cs="Arial"/>
          <w:b/>
          <w:bCs/>
          <w:noProof/>
          <w:sz w:val="22"/>
          <w:lang w:val="x-none"/>
        </w:rPr>
        <w:t>1</w:t>
      </w:r>
      <w:r w:rsidR="00906FDC" w:rsidRPr="00BC59E1">
        <w:rPr>
          <w:rFonts w:ascii="Arial" w:hAnsi="Arial" w:cs="Arial"/>
          <w:b/>
          <w:bCs/>
          <w:sz w:val="22"/>
          <w:lang w:val="x-none"/>
        </w:rPr>
        <w:t xml:space="preserve">: </w:t>
      </w:r>
      <w:r w:rsidR="00906FDC" w:rsidRPr="00F51210">
        <w:rPr>
          <w:rFonts w:ascii="Arial" w:eastAsia="微軟正黑體" w:hAnsi="Arial" w:cs="Arial"/>
          <w:b/>
          <w:bCs/>
          <w:color w:val="000000"/>
          <w:sz w:val="22"/>
          <w:lang w:eastAsia="zh-CN"/>
        </w:rPr>
        <w:t>If applicable tests are 1-5 and 1-6 for UE declaring Rel-19, there will be no tests for UE supporting 32 HARQ processes and HARQ disabled</w:t>
      </w:r>
      <w:r>
        <w:rPr>
          <w:rFonts w:ascii="Arial" w:eastAsia="新細明體" w:hAnsi="Arial" w:cs="Arial"/>
          <w:sz w:val="22"/>
        </w:rPr>
        <w:fldChar w:fldCharType="end"/>
      </w:r>
    </w:p>
    <w:p w14:paraId="35C5F573" w14:textId="14FDB8A9" w:rsidR="00CF16D0" w:rsidRDefault="00CF16D0" w:rsidP="00AC27F5">
      <w:pPr>
        <w:pStyle w:val="BodyText"/>
        <w:rPr>
          <w:rFonts w:ascii="Arial" w:eastAsia="新細明體" w:hAnsi="Arial" w:cs="Arial"/>
          <w:sz w:val="22"/>
        </w:rPr>
      </w:pPr>
      <w:r>
        <w:rPr>
          <w:rFonts w:ascii="Arial" w:eastAsia="新細明體" w:hAnsi="Arial" w:cs="Arial"/>
          <w:sz w:val="22"/>
        </w:rPr>
        <w:fldChar w:fldCharType="begin"/>
      </w:r>
      <w:r>
        <w:rPr>
          <w:rFonts w:ascii="Arial" w:eastAsia="新細明體" w:hAnsi="Arial" w:cs="Arial"/>
          <w:sz w:val="22"/>
        </w:rPr>
        <w:instrText xml:space="preserve"> REF _Ref213314282 \h </w:instrText>
      </w:r>
      <w:r>
        <w:rPr>
          <w:rFonts w:ascii="Arial" w:eastAsia="新細明體" w:hAnsi="Arial" w:cs="Arial"/>
          <w:sz w:val="22"/>
        </w:rPr>
      </w:r>
      <w:r>
        <w:rPr>
          <w:rFonts w:ascii="Arial" w:eastAsia="新細明體" w:hAnsi="Arial" w:cs="Arial"/>
          <w:sz w:val="22"/>
        </w:rPr>
        <w:fldChar w:fldCharType="separate"/>
      </w:r>
      <w:r w:rsidR="00906FDC">
        <w:rPr>
          <w:rFonts w:ascii="Arial" w:hAnsi="Arial" w:cs="Arial"/>
          <w:b/>
          <w:bCs/>
          <w:sz w:val="22"/>
          <w:lang w:val="x-none"/>
        </w:rPr>
        <w:t xml:space="preserve">Observation </w:t>
      </w:r>
      <w:r w:rsidR="00906FDC">
        <w:rPr>
          <w:rFonts w:ascii="Arial" w:hAnsi="Arial" w:cs="Arial"/>
          <w:b/>
          <w:bCs/>
          <w:noProof/>
          <w:sz w:val="22"/>
          <w:lang w:val="x-none"/>
        </w:rPr>
        <w:t>2</w:t>
      </w:r>
      <w:r w:rsidR="00906FDC">
        <w:rPr>
          <w:rFonts w:ascii="Arial" w:hAnsi="Arial" w:cs="Arial"/>
          <w:b/>
          <w:bCs/>
          <w:sz w:val="22"/>
          <w:lang w:val="x-none"/>
        </w:rPr>
        <w:t xml:space="preserve">: </w:t>
      </w:r>
      <w:r w:rsidR="00906FDC" w:rsidRPr="00F51210">
        <w:rPr>
          <w:rFonts w:ascii="Arial" w:eastAsia="微軟正黑體" w:hAnsi="Arial" w:cs="Arial"/>
          <w:b/>
          <w:bCs/>
          <w:color w:val="000000"/>
          <w:sz w:val="22"/>
          <w:lang w:eastAsia="zh-CN"/>
        </w:rPr>
        <w:t xml:space="preserve">Applying time varying channel model to pre-Rel-19 releases would require further specification efforts </w:t>
      </w:r>
      <w:r w:rsidR="00906FDC" w:rsidRPr="00BC59E1">
        <w:rPr>
          <w:rFonts w:ascii="Arial" w:hAnsi="Arial" w:cs="Arial"/>
          <w:b/>
          <w:bCs/>
          <w:sz w:val="22"/>
        </w:rPr>
        <w:t xml:space="preserve">in TS38.101-5 and TS38.102 </w:t>
      </w:r>
      <w:r w:rsidR="00906FDC" w:rsidRPr="00F51210">
        <w:rPr>
          <w:rFonts w:ascii="Arial" w:eastAsia="微軟正黑體" w:hAnsi="Arial" w:cs="Arial"/>
          <w:b/>
          <w:bCs/>
          <w:color w:val="000000"/>
          <w:sz w:val="22"/>
          <w:lang w:eastAsia="zh-CN"/>
        </w:rPr>
        <w:t>to clearly define its applicability and scope for earlier releases</w:t>
      </w:r>
      <w:r>
        <w:rPr>
          <w:rFonts w:ascii="Arial" w:eastAsia="新細明體" w:hAnsi="Arial" w:cs="Arial"/>
          <w:sz w:val="22"/>
        </w:rPr>
        <w:fldChar w:fldCharType="end"/>
      </w:r>
    </w:p>
    <w:p w14:paraId="5BF5488B" w14:textId="230E1928" w:rsidR="00CF16D0" w:rsidRDefault="00CF16D0" w:rsidP="00AC27F5">
      <w:pPr>
        <w:pStyle w:val="BodyText"/>
        <w:rPr>
          <w:rFonts w:ascii="Arial" w:eastAsia="新細明體" w:hAnsi="Arial" w:cs="Arial"/>
          <w:sz w:val="22"/>
        </w:rPr>
      </w:pPr>
      <w:r>
        <w:rPr>
          <w:rFonts w:ascii="Arial" w:eastAsia="新細明體" w:hAnsi="Arial" w:cs="Arial"/>
          <w:sz w:val="22"/>
        </w:rPr>
        <w:fldChar w:fldCharType="begin"/>
      </w:r>
      <w:r>
        <w:rPr>
          <w:rFonts w:ascii="Arial" w:eastAsia="新細明體" w:hAnsi="Arial" w:cs="Arial"/>
          <w:sz w:val="22"/>
        </w:rPr>
        <w:instrText xml:space="preserve"> REF _Ref213314286 \h </w:instrText>
      </w:r>
      <w:r>
        <w:rPr>
          <w:rFonts w:ascii="Arial" w:eastAsia="新細明體" w:hAnsi="Arial" w:cs="Arial"/>
          <w:sz w:val="22"/>
        </w:rPr>
      </w:r>
      <w:r>
        <w:rPr>
          <w:rFonts w:ascii="Arial" w:eastAsia="新細明體" w:hAnsi="Arial" w:cs="Arial"/>
          <w:sz w:val="22"/>
        </w:rPr>
        <w:fldChar w:fldCharType="separate"/>
      </w:r>
      <w:r w:rsidR="00906FDC" w:rsidRPr="00BC59E1">
        <w:rPr>
          <w:rFonts w:ascii="Arial" w:hAnsi="Arial" w:cs="Arial"/>
          <w:b/>
          <w:bCs/>
          <w:sz w:val="22"/>
          <w:lang w:val="x-none"/>
        </w:rPr>
        <w:t xml:space="preserve">Proposal </w:t>
      </w:r>
      <w:r w:rsidR="00906FDC">
        <w:rPr>
          <w:rFonts w:ascii="Arial" w:hAnsi="Arial" w:cs="Arial"/>
          <w:b/>
          <w:bCs/>
          <w:noProof/>
          <w:sz w:val="22"/>
          <w:lang w:val="x-none"/>
        </w:rPr>
        <w:t>1</w:t>
      </w:r>
      <w:r w:rsidR="00906FDC" w:rsidRPr="00BC59E1">
        <w:rPr>
          <w:rFonts w:ascii="Arial" w:hAnsi="Arial" w:cs="Arial"/>
          <w:b/>
          <w:bCs/>
          <w:sz w:val="22"/>
          <w:lang w:val="x-none"/>
        </w:rPr>
        <w:t xml:space="preserve">: </w:t>
      </w:r>
      <w:r w:rsidR="00906FDC" w:rsidRPr="00F51210">
        <w:rPr>
          <w:rFonts w:ascii="Arial" w:hAnsi="Arial" w:cs="Arial"/>
          <w:b/>
          <w:bCs/>
          <w:sz w:val="22"/>
        </w:rPr>
        <w:t>For applicability of dynamic channel model for NR-NTN demodulation</w:t>
      </w:r>
      <w:r w:rsidR="00906FDC" w:rsidRPr="00BC59E1">
        <w:rPr>
          <w:rFonts w:ascii="Arial" w:hAnsi="Arial" w:cs="Arial"/>
          <w:b/>
          <w:bCs/>
          <w:sz w:val="22"/>
        </w:rPr>
        <w:t xml:space="preserve"> </w:t>
      </w:r>
      <w:r w:rsidR="00906FDC" w:rsidRPr="00F51210">
        <w:rPr>
          <w:rFonts w:ascii="Arial" w:hAnsi="Arial" w:cs="Arial"/>
          <w:b/>
          <w:bCs/>
          <w:sz w:val="22"/>
        </w:rPr>
        <w:t>requirements, we support</w:t>
      </w:r>
      <w:r>
        <w:rPr>
          <w:rFonts w:ascii="Arial" w:eastAsia="新細明體" w:hAnsi="Arial" w:cs="Arial"/>
          <w:sz w:val="22"/>
        </w:rPr>
        <w:fldChar w:fldCharType="end"/>
      </w:r>
    </w:p>
    <w:p w14:paraId="33584F9A" w14:textId="77777777" w:rsidR="00906FDC" w:rsidRDefault="00906FDC" w:rsidP="00906FDC">
      <w:pPr>
        <w:pStyle w:val="Default"/>
        <w:numPr>
          <w:ilvl w:val="0"/>
          <w:numId w:val="56"/>
        </w:numPr>
        <w:snapToGrid w:val="0"/>
        <w:spacing w:line="360" w:lineRule="auto"/>
        <w:jc w:val="both"/>
        <w:rPr>
          <w:rFonts w:ascii="Arial" w:hAnsi="Arial" w:cs="Arial"/>
          <w:b/>
          <w:sz w:val="22"/>
          <w:lang w:val="x-none"/>
        </w:rPr>
      </w:pPr>
      <w:r>
        <w:rPr>
          <w:rFonts w:ascii="Arial" w:hAnsi="Arial" w:cs="Arial"/>
          <w:b/>
          <w:sz w:val="22"/>
          <w:lang w:val="x-none"/>
        </w:rPr>
        <w:t>For UE declaring Rel-19 UE: Applicable tests are 1-5, 1-6, 1-3 and 1-4. (Option 1)</w:t>
      </w:r>
    </w:p>
    <w:p w14:paraId="5DF292FF" w14:textId="77777777" w:rsidR="00906FDC" w:rsidRDefault="00906FDC" w:rsidP="00906FDC">
      <w:pPr>
        <w:pStyle w:val="Default"/>
        <w:numPr>
          <w:ilvl w:val="0"/>
          <w:numId w:val="56"/>
        </w:numPr>
        <w:snapToGrid w:val="0"/>
        <w:spacing w:line="360" w:lineRule="auto"/>
        <w:jc w:val="both"/>
        <w:rPr>
          <w:rFonts w:ascii="Arial" w:hAnsi="Arial" w:cs="Arial"/>
          <w:b/>
          <w:sz w:val="22"/>
          <w:lang w:val="x-none"/>
        </w:rPr>
      </w:pPr>
      <w:r>
        <w:rPr>
          <w:rFonts w:ascii="Arial" w:hAnsi="Arial" w:cs="Arial"/>
          <w:b/>
          <w:sz w:val="22"/>
          <w:lang w:val="x-none"/>
        </w:rPr>
        <w:t>For UE declaring Rel-17/18 UE: Applicable tests are 1-1, 1-2, 1-3 and 1-4. (Option 2)</w:t>
      </w:r>
    </w:p>
    <w:p w14:paraId="528BEC03" w14:textId="77777777" w:rsidR="00CF16D0" w:rsidRDefault="00CF16D0" w:rsidP="00AC27F5">
      <w:pPr>
        <w:pStyle w:val="BodyText"/>
        <w:rPr>
          <w:rFonts w:ascii="Arial" w:eastAsia="新細明體" w:hAnsi="Arial" w:cs="Arial"/>
          <w:sz w:val="22"/>
        </w:rPr>
      </w:pPr>
    </w:p>
    <w:p w14:paraId="13C27D97" w14:textId="4F2D2300" w:rsidR="00CF16D0" w:rsidRPr="00CF16D0" w:rsidRDefault="00CF16D0" w:rsidP="00AC27F5">
      <w:pPr>
        <w:pStyle w:val="BodyText"/>
        <w:rPr>
          <w:rFonts w:ascii="Arial" w:eastAsia="新細明體" w:hAnsi="Arial" w:cs="Arial"/>
          <w:sz w:val="22"/>
          <w:u w:val="single"/>
        </w:rPr>
      </w:pPr>
      <w:r w:rsidRPr="00CF16D0">
        <w:rPr>
          <w:rFonts w:ascii="Arial" w:eastAsia="新細明體" w:hAnsi="Arial" w:cs="Arial"/>
          <w:sz w:val="22"/>
          <w:u w:val="single"/>
        </w:rPr>
        <w:t>RRM</w:t>
      </w:r>
    </w:p>
    <w:p w14:paraId="7399FFA7" w14:textId="6492CD60" w:rsidR="00CF16D0" w:rsidRPr="00906FDC" w:rsidRDefault="00906FDC" w:rsidP="00AC27F5">
      <w:pPr>
        <w:pStyle w:val="BodyText"/>
        <w:rPr>
          <w:rFonts w:ascii="Arial" w:hAnsi="Arial" w:cs="Arial"/>
          <w:b/>
          <w:bCs/>
          <w:sz w:val="22"/>
        </w:rPr>
      </w:pPr>
      <w:r w:rsidRPr="00906FDC">
        <w:rPr>
          <w:rFonts w:ascii="Arial" w:hAnsi="Arial" w:cs="Arial"/>
          <w:b/>
          <w:bCs/>
          <w:sz w:val="22"/>
        </w:rPr>
        <w:fldChar w:fldCharType="begin"/>
      </w:r>
      <w:r w:rsidRPr="00906FDC">
        <w:rPr>
          <w:rFonts w:ascii="Arial" w:hAnsi="Arial" w:cs="Arial"/>
          <w:b/>
          <w:bCs/>
          <w:sz w:val="22"/>
        </w:rPr>
        <w:instrText xml:space="preserve"> REF _Ref213247419 \h </w:instrText>
      </w:r>
      <w:r>
        <w:rPr>
          <w:rFonts w:ascii="Arial" w:hAnsi="Arial" w:cs="Arial"/>
          <w:b/>
          <w:bCs/>
          <w:sz w:val="22"/>
        </w:rPr>
        <w:instrText xml:space="preserve"> \* MERGEFORMAT </w:instrText>
      </w:r>
      <w:r w:rsidRPr="00906FDC">
        <w:rPr>
          <w:rFonts w:ascii="Arial" w:hAnsi="Arial" w:cs="Arial"/>
          <w:b/>
          <w:bCs/>
          <w:sz w:val="22"/>
        </w:rPr>
      </w:r>
      <w:r w:rsidRPr="00906FDC">
        <w:rPr>
          <w:rFonts w:ascii="Arial" w:hAnsi="Arial" w:cs="Arial"/>
          <w:b/>
          <w:bCs/>
          <w:sz w:val="22"/>
        </w:rPr>
        <w:fldChar w:fldCharType="separate"/>
      </w:r>
      <w:r w:rsidRPr="00906FDC">
        <w:rPr>
          <w:rFonts w:ascii="Arial" w:hAnsi="Arial" w:cs="Arial"/>
          <w:b/>
          <w:bCs/>
          <w:sz w:val="22"/>
        </w:rPr>
        <w:t>Observation 3: According to WID RP-241281, the scope is to specify UE RRM performance test of uplink timing in the FR1-NTN bands, and other RRM tests are not included.</w:t>
      </w:r>
      <w:r w:rsidRPr="00906FDC">
        <w:rPr>
          <w:rFonts w:ascii="Arial" w:hAnsi="Arial" w:cs="Arial"/>
          <w:b/>
          <w:bCs/>
          <w:sz w:val="22"/>
        </w:rPr>
        <w:fldChar w:fldCharType="end"/>
      </w:r>
    </w:p>
    <w:p w14:paraId="1B36D320" w14:textId="6EDDC406" w:rsidR="00906FDC" w:rsidRPr="00906FDC" w:rsidRDefault="00906FDC" w:rsidP="00AC27F5">
      <w:pPr>
        <w:pStyle w:val="BodyText"/>
        <w:rPr>
          <w:rFonts w:ascii="Arial" w:hAnsi="Arial" w:cs="Arial"/>
          <w:b/>
          <w:bCs/>
          <w:sz w:val="22"/>
        </w:rPr>
      </w:pPr>
      <w:r w:rsidRPr="00906FDC">
        <w:rPr>
          <w:rFonts w:ascii="Arial" w:hAnsi="Arial" w:cs="Arial"/>
          <w:b/>
          <w:bCs/>
          <w:sz w:val="22"/>
        </w:rPr>
        <w:fldChar w:fldCharType="begin"/>
      </w:r>
      <w:r w:rsidRPr="00906FDC">
        <w:rPr>
          <w:rFonts w:ascii="Arial" w:hAnsi="Arial" w:cs="Arial"/>
          <w:b/>
          <w:bCs/>
          <w:sz w:val="22"/>
        </w:rPr>
        <w:instrText xml:space="preserve"> REF _Ref213247422 \h </w:instrText>
      </w:r>
      <w:r>
        <w:rPr>
          <w:rFonts w:ascii="Arial" w:hAnsi="Arial" w:cs="Arial"/>
          <w:b/>
          <w:bCs/>
          <w:sz w:val="22"/>
        </w:rPr>
        <w:instrText xml:space="preserve"> \* MERGEFORMAT </w:instrText>
      </w:r>
      <w:r w:rsidRPr="00906FDC">
        <w:rPr>
          <w:rFonts w:ascii="Arial" w:hAnsi="Arial" w:cs="Arial"/>
          <w:b/>
          <w:bCs/>
          <w:sz w:val="22"/>
        </w:rPr>
      </w:r>
      <w:r w:rsidRPr="00906FDC">
        <w:rPr>
          <w:rFonts w:ascii="Arial" w:hAnsi="Arial" w:cs="Arial"/>
          <w:b/>
          <w:bCs/>
          <w:sz w:val="22"/>
        </w:rPr>
        <w:fldChar w:fldCharType="separate"/>
      </w:r>
      <w:r w:rsidRPr="00906FDC">
        <w:rPr>
          <w:rFonts w:ascii="Arial" w:hAnsi="Arial" w:cs="Arial"/>
          <w:b/>
          <w:bCs/>
          <w:sz w:val="22"/>
        </w:rPr>
        <w:t>Observation 4: Applying dynamic channel model to all RRM cases would complicate the test procedure. For example, the test procedure needs to be revised to continuously update the SMTC/MG configurations during the test, and the update frequency and appropriate timing offset need to be further specified.</w:t>
      </w:r>
      <w:r w:rsidRPr="00906FDC">
        <w:rPr>
          <w:rFonts w:ascii="Arial" w:hAnsi="Arial" w:cs="Arial"/>
          <w:b/>
          <w:bCs/>
          <w:sz w:val="22"/>
        </w:rPr>
        <w:fldChar w:fldCharType="end"/>
      </w:r>
    </w:p>
    <w:p w14:paraId="330BF639" w14:textId="4CB60673" w:rsidR="00906FDC" w:rsidRPr="00906FDC" w:rsidRDefault="00906FDC" w:rsidP="00AC27F5">
      <w:pPr>
        <w:pStyle w:val="BodyText"/>
        <w:rPr>
          <w:rFonts w:ascii="Arial" w:hAnsi="Arial" w:cs="Arial"/>
          <w:b/>
          <w:bCs/>
          <w:sz w:val="22"/>
        </w:rPr>
      </w:pPr>
      <w:r w:rsidRPr="00906FDC">
        <w:rPr>
          <w:rFonts w:ascii="Arial" w:hAnsi="Arial" w:cs="Arial"/>
          <w:b/>
          <w:bCs/>
          <w:sz w:val="22"/>
        </w:rPr>
        <w:fldChar w:fldCharType="begin"/>
      </w:r>
      <w:r w:rsidRPr="00906FDC">
        <w:rPr>
          <w:rFonts w:ascii="Arial" w:hAnsi="Arial" w:cs="Arial"/>
          <w:b/>
          <w:bCs/>
          <w:sz w:val="22"/>
        </w:rPr>
        <w:instrText xml:space="preserve"> REF _Ref213314504 \h </w:instrText>
      </w:r>
      <w:r>
        <w:rPr>
          <w:rFonts w:ascii="Arial" w:hAnsi="Arial" w:cs="Arial"/>
          <w:b/>
          <w:bCs/>
          <w:sz w:val="22"/>
        </w:rPr>
        <w:instrText xml:space="preserve"> \* MERGEFORMAT </w:instrText>
      </w:r>
      <w:r w:rsidRPr="00906FDC">
        <w:rPr>
          <w:rFonts w:ascii="Arial" w:hAnsi="Arial" w:cs="Arial"/>
          <w:b/>
          <w:bCs/>
          <w:sz w:val="22"/>
        </w:rPr>
      </w:r>
      <w:r w:rsidRPr="00906FDC">
        <w:rPr>
          <w:rFonts w:ascii="Arial" w:hAnsi="Arial" w:cs="Arial"/>
          <w:b/>
          <w:bCs/>
          <w:sz w:val="22"/>
        </w:rPr>
        <w:fldChar w:fldCharType="separate"/>
      </w:r>
      <w:r w:rsidRPr="00906FDC">
        <w:rPr>
          <w:rFonts w:ascii="Arial" w:hAnsi="Arial" w:cs="Arial"/>
          <w:b/>
          <w:bCs/>
          <w:sz w:val="22"/>
        </w:rPr>
        <w:t xml:space="preserve">Proposal 2: Specify UE RRM performance test of uplink timing for NGSO only and do not extend it to other RRM tests. If needed, raise WID </w:t>
      </w:r>
      <w:proofErr w:type="spellStart"/>
      <w:r w:rsidRPr="00906FDC">
        <w:rPr>
          <w:rFonts w:ascii="Arial" w:hAnsi="Arial" w:cs="Arial"/>
          <w:b/>
          <w:bCs/>
          <w:sz w:val="22"/>
        </w:rPr>
        <w:t>upscoping</w:t>
      </w:r>
      <w:proofErr w:type="spellEnd"/>
      <w:r w:rsidRPr="00906FDC">
        <w:rPr>
          <w:rFonts w:ascii="Arial" w:hAnsi="Arial" w:cs="Arial"/>
          <w:b/>
          <w:bCs/>
          <w:sz w:val="22"/>
        </w:rPr>
        <w:t xml:space="preserve"> at RANP.</w:t>
      </w:r>
      <w:r w:rsidRPr="00906FDC">
        <w:rPr>
          <w:rFonts w:ascii="Arial" w:hAnsi="Arial" w:cs="Arial"/>
          <w:b/>
          <w:bCs/>
          <w:sz w:val="22"/>
        </w:rPr>
        <w:fldChar w:fldCharType="end"/>
      </w:r>
    </w:p>
    <w:p w14:paraId="23E058D2" w14:textId="7E2255BF" w:rsidR="00906FDC" w:rsidRPr="00906FDC" w:rsidRDefault="00906FDC" w:rsidP="00AC27F5">
      <w:pPr>
        <w:pStyle w:val="BodyText"/>
        <w:rPr>
          <w:rFonts w:ascii="Arial" w:hAnsi="Arial" w:cs="Arial"/>
          <w:b/>
          <w:bCs/>
          <w:sz w:val="22"/>
        </w:rPr>
      </w:pPr>
      <w:r w:rsidRPr="00906FDC">
        <w:rPr>
          <w:rFonts w:ascii="Arial" w:hAnsi="Arial" w:cs="Arial"/>
          <w:b/>
          <w:bCs/>
          <w:sz w:val="22"/>
        </w:rPr>
        <w:fldChar w:fldCharType="begin"/>
      </w:r>
      <w:r w:rsidRPr="00906FDC">
        <w:rPr>
          <w:rFonts w:ascii="Arial" w:hAnsi="Arial" w:cs="Arial"/>
          <w:b/>
          <w:bCs/>
          <w:sz w:val="22"/>
        </w:rPr>
        <w:instrText xml:space="preserve"> REF _Ref213247433 \h </w:instrText>
      </w:r>
      <w:r>
        <w:rPr>
          <w:rFonts w:ascii="Arial" w:hAnsi="Arial" w:cs="Arial"/>
          <w:b/>
          <w:bCs/>
          <w:sz w:val="22"/>
        </w:rPr>
        <w:instrText xml:space="preserve"> \* MERGEFORMAT </w:instrText>
      </w:r>
      <w:r w:rsidRPr="00906FDC">
        <w:rPr>
          <w:rFonts w:ascii="Arial" w:hAnsi="Arial" w:cs="Arial"/>
          <w:b/>
          <w:bCs/>
          <w:sz w:val="22"/>
        </w:rPr>
      </w:r>
      <w:r w:rsidRPr="00906FDC">
        <w:rPr>
          <w:rFonts w:ascii="Arial" w:hAnsi="Arial" w:cs="Arial"/>
          <w:b/>
          <w:bCs/>
          <w:sz w:val="22"/>
        </w:rPr>
        <w:fldChar w:fldCharType="separate"/>
      </w:r>
      <w:r w:rsidRPr="00906FDC">
        <w:rPr>
          <w:rFonts w:ascii="Arial" w:hAnsi="Arial" w:cs="Arial"/>
          <w:b/>
          <w:bCs/>
          <w:sz w:val="22"/>
        </w:rPr>
        <w:t>Observation 5: Applying dynamic channel model to pre-Rel-19 test cases will require additional RRM specification efforts to clearly define its applicability and scope for earlier releases.</w:t>
      </w:r>
      <w:r w:rsidRPr="00906FDC">
        <w:rPr>
          <w:rFonts w:ascii="Arial" w:hAnsi="Arial" w:cs="Arial"/>
          <w:b/>
          <w:bCs/>
          <w:sz w:val="22"/>
        </w:rPr>
        <w:fldChar w:fldCharType="end"/>
      </w:r>
    </w:p>
    <w:p w14:paraId="37DB69F6" w14:textId="064076C7" w:rsidR="00906FDC" w:rsidRPr="00906FDC" w:rsidRDefault="00906FDC" w:rsidP="00AC27F5">
      <w:pPr>
        <w:pStyle w:val="BodyText"/>
        <w:rPr>
          <w:rFonts w:ascii="Arial" w:hAnsi="Arial" w:cs="Arial"/>
          <w:b/>
          <w:bCs/>
          <w:sz w:val="22"/>
        </w:rPr>
      </w:pPr>
      <w:r w:rsidRPr="00906FDC">
        <w:rPr>
          <w:rFonts w:ascii="Arial" w:hAnsi="Arial" w:cs="Arial"/>
          <w:b/>
          <w:bCs/>
          <w:sz w:val="22"/>
        </w:rPr>
        <w:fldChar w:fldCharType="begin"/>
      </w:r>
      <w:r w:rsidRPr="00906FDC">
        <w:rPr>
          <w:rFonts w:ascii="Arial" w:hAnsi="Arial" w:cs="Arial"/>
          <w:b/>
          <w:bCs/>
          <w:sz w:val="22"/>
        </w:rPr>
        <w:instrText xml:space="preserve"> REF _Ref213247439 \h </w:instrText>
      </w:r>
      <w:r>
        <w:rPr>
          <w:rFonts w:ascii="Arial" w:hAnsi="Arial" w:cs="Arial"/>
          <w:b/>
          <w:bCs/>
          <w:sz w:val="22"/>
        </w:rPr>
        <w:instrText xml:space="preserve"> \* MERGEFORMAT </w:instrText>
      </w:r>
      <w:r w:rsidRPr="00906FDC">
        <w:rPr>
          <w:rFonts w:ascii="Arial" w:hAnsi="Arial" w:cs="Arial"/>
          <w:b/>
          <w:bCs/>
          <w:sz w:val="22"/>
        </w:rPr>
      </w:r>
      <w:r w:rsidRPr="00906FDC">
        <w:rPr>
          <w:rFonts w:ascii="Arial" w:hAnsi="Arial" w:cs="Arial"/>
          <w:b/>
          <w:bCs/>
          <w:sz w:val="22"/>
        </w:rPr>
        <w:fldChar w:fldCharType="separate"/>
      </w:r>
      <w:r w:rsidRPr="00906FDC">
        <w:rPr>
          <w:rFonts w:ascii="Arial" w:hAnsi="Arial" w:cs="Arial"/>
          <w:b/>
          <w:bCs/>
          <w:sz w:val="22"/>
        </w:rPr>
        <w:t>Proposal 3: Not apply to pre-Rel-19 test cases in RRM.</w:t>
      </w:r>
      <w:r w:rsidRPr="00906FDC">
        <w:rPr>
          <w:rFonts w:ascii="Arial" w:hAnsi="Arial" w:cs="Arial"/>
          <w:b/>
          <w:bCs/>
          <w:sz w:val="22"/>
        </w:rPr>
        <w:fldChar w:fldCharType="end"/>
      </w:r>
    </w:p>
    <w:p w14:paraId="46DC783F" w14:textId="77777777" w:rsidR="00CF16D0" w:rsidRPr="00CF16D0" w:rsidRDefault="00CF16D0" w:rsidP="00AC27F5">
      <w:pPr>
        <w:pStyle w:val="BodyText"/>
        <w:rPr>
          <w:rFonts w:ascii="Arial" w:eastAsia="新細明體" w:hAnsi="Arial" w:cs="Arial"/>
          <w:sz w:val="22"/>
        </w:rPr>
      </w:pPr>
    </w:p>
    <w:p w14:paraId="44A1C99B" w14:textId="77777777" w:rsidR="006E34D9" w:rsidRPr="00F512E1" w:rsidRDefault="006E34D9" w:rsidP="006E34D9">
      <w:pPr>
        <w:pStyle w:val="Heading1"/>
        <w:rPr>
          <w:rFonts w:eastAsia="Times New Roman" w:cs="Arial"/>
          <w:lang w:val="en-US" w:eastAsia="zh-CN"/>
        </w:rPr>
      </w:pPr>
      <w:r w:rsidRPr="00F512E1">
        <w:rPr>
          <w:rFonts w:cs="Arial"/>
          <w:lang w:val="en-US"/>
        </w:rPr>
        <w:t>References</w:t>
      </w:r>
    </w:p>
    <w:p w14:paraId="35C6DE85" w14:textId="5CB203DD" w:rsidR="0036276F" w:rsidRPr="0036276F" w:rsidRDefault="00E51AE6" w:rsidP="0036276F">
      <w:pPr>
        <w:keepNext/>
        <w:adjustRightInd w:val="0"/>
        <w:snapToGrid w:val="0"/>
        <w:ind w:left="360" w:hanging="360"/>
        <w:rPr>
          <w:rFonts w:ascii="Arial" w:eastAsia="新細明體" w:hAnsi="Arial" w:cs="Arial"/>
          <w:sz w:val="22"/>
        </w:rPr>
      </w:pPr>
      <w:r w:rsidRPr="00E51AE6">
        <w:rPr>
          <w:rFonts w:ascii="Arial" w:hAnsi="Arial" w:cs="Arial"/>
          <w:sz w:val="22"/>
          <w:lang w:eastAsia="zh-CN"/>
        </w:rPr>
        <w:t>[1]</w:t>
      </w:r>
      <w:r w:rsidR="0036276F">
        <w:rPr>
          <w:rFonts w:ascii="Arial" w:eastAsia="新細明體" w:hAnsi="Arial" w:cs="Arial" w:hint="eastAsia"/>
          <w:sz w:val="22"/>
        </w:rPr>
        <w:t xml:space="preserve"> </w:t>
      </w:r>
      <w:r w:rsidR="000D7357" w:rsidRPr="00F51210">
        <w:rPr>
          <w:rFonts w:ascii="Arial" w:eastAsia="新細明體" w:hAnsi="Arial" w:cs="Arial"/>
          <w:bCs/>
          <w:sz w:val="22"/>
        </w:rPr>
        <w:t>R4-2515053,</w:t>
      </w:r>
      <w:r w:rsidR="000D7357">
        <w:rPr>
          <w:rFonts w:ascii="Arial" w:eastAsia="新細明體" w:hAnsi="Arial" w:cs="Arial" w:hint="eastAsia"/>
          <w:b/>
          <w:sz w:val="22"/>
        </w:rPr>
        <w:t xml:space="preserve"> </w:t>
      </w:r>
      <w:r w:rsidR="0036276F" w:rsidRPr="0036276F">
        <w:rPr>
          <w:rFonts w:ascii="Arial" w:eastAsia="新細明體" w:hAnsi="Arial" w:cs="Arial"/>
          <w:sz w:val="22"/>
        </w:rPr>
        <w:t>Way Forward for [116bis][328] Rel-19 Demodulation_Part3</w:t>
      </w:r>
      <w:r w:rsidR="0036276F">
        <w:rPr>
          <w:rFonts w:ascii="Arial" w:eastAsia="新細明體" w:hAnsi="Arial" w:cs="Arial" w:hint="eastAsia"/>
          <w:sz w:val="22"/>
        </w:rPr>
        <w:t xml:space="preserve">, </w:t>
      </w:r>
      <w:r w:rsidR="0036276F" w:rsidRPr="0036276F">
        <w:rPr>
          <w:rFonts w:ascii="Arial" w:eastAsia="新細明體" w:hAnsi="Arial" w:cs="Arial"/>
          <w:sz w:val="22"/>
        </w:rPr>
        <w:t>Moderator (</w:t>
      </w:r>
      <w:r w:rsidR="0036276F">
        <w:rPr>
          <w:rFonts w:ascii="Arial" w:eastAsia="新細明體" w:hAnsi="Arial" w:cs="Arial" w:hint="eastAsia"/>
          <w:sz w:val="22"/>
        </w:rPr>
        <w:t>Ericsson</w:t>
      </w:r>
      <w:r w:rsidR="0036276F" w:rsidRPr="0036276F">
        <w:rPr>
          <w:rFonts w:ascii="Arial" w:eastAsia="新細明體" w:hAnsi="Arial" w:cs="Arial"/>
          <w:sz w:val="22"/>
        </w:rPr>
        <w:t>), RAN4#116bis, Oct. 2025.</w:t>
      </w:r>
    </w:p>
    <w:p w14:paraId="394CA8DC" w14:textId="5E4E3600" w:rsidR="006E34D9" w:rsidRPr="00F512E1" w:rsidRDefault="0036276F" w:rsidP="00E51AE6">
      <w:pPr>
        <w:keepNext/>
        <w:adjustRightInd w:val="0"/>
        <w:snapToGrid w:val="0"/>
        <w:ind w:left="360" w:hanging="360"/>
        <w:rPr>
          <w:rFonts w:ascii="Arial" w:eastAsia="新細明體" w:hAnsi="Arial" w:cs="Arial"/>
        </w:rPr>
      </w:pPr>
      <w:r>
        <w:rPr>
          <w:rFonts w:ascii="Arial" w:eastAsia="新細明體" w:hAnsi="Arial" w:cs="Arial" w:hint="eastAsia"/>
          <w:sz w:val="22"/>
        </w:rPr>
        <w:t>[2]</w:t>
      </w:r>
      <w:r w:rsidR="00E51AE6" w:rsidRPr="00E51AE6">
        <w:rPr>
          <w:rFonts w:ascii="Arial" w:hAnsi="Arial" w:cs="Arial"/>
          <w:sz w:val="22"/>
          <w:lang w:eastAsia="zh-CN"/>
        </w:rPr>
        <w:t xml:space="preserve"> R4-2515055, Way Forward for [116bis][310] Rel-19 RRM performance_Part2, Moderator</w:t>
      </w:r>
      <w:r w:rsidR="00E51AE6">
        <w:rPr>
          <w:rFonts w:ascii="Arial" w:hAnsi="Arial" w:cs="Arial"/>
          <w:sz w:val="22"/>
          <w:lang w:eastAsia="zh-CN"/>
        </w:rPr>
        <w:t xml:space="preserve"> </w:t>
      </w:r>
      <w:r w:rsidR="00E51AE6" w:rsidRPr="00E51AE6">
        <w:rPr>
          <w:rFonts w:ascii="Arial" w:hAnsi="Arial" w:cs="Arial"/>
          <w:sz w:val="22"/>
          <w:lang w:eastAsia="zh-CN"/>
        </w:rPr>
        <w:t>(MediaTek inc.), RAN4#116bis, Oct. 2025.</w:t>
      </w:r>
    </w:p>
    <w:sectPr w:rsidR="006E34D9" w:rsidRPr="00F512E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A6E3D" w14:textId="77777777" w:rsidR="005C30E6" w:rsidRDefault="005C30E6">
      <w:r>
        <w:separator/>
      </w:r>
    </w:p>
  </w:endnote>
  <w:endnote w:type="continuationSeparator" w:id="0">
    <w:p w14:paraId="6CD7F76D" w14:textId="77777777" w:rsidR="005C30E6" w:rsidRDefault="005C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D2A40" w14:textId="77777777" w:rsidR="005C30E6" w:rsidRDefault="005C30E6">
      <w:r>
        <w:separator/>
      </w:r>
    </w:p>
  </w:footnote>
  <w:footnote w:type="continuationSeparator" w:id="0">
    <w:p w14:paraId="7910E136" w14:textId="77777777" w:rsidR="005C30E6" w:rsidRDefault="005C3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69D0C"/>
    <w:multiLevelType w:val="singleLevel"/>
    <w:tmpl w:val="03D69D0C"/>
    <w:lvl w:ilvl="0">
      <w:start w:val="1"/>
      <w:numFmt w:val="decimal"/>
      <w:suff w:val="space"/>
      <w:lvlText w:val="[%1]"/>
      <w:lvlJc w:val="left"/>
      <w:pPr>
        <w:ind w:left="0" w:firstLine="0"/>
      </w:pPr>
      <w:rPr>
        <w:rFonts w:ascii="Arial" w:hAnsi="Arial" w:cs="Arial" w:hint="default"/>
      </w:rPr>
    </w:lvl>
  </w:abstractNum>
  <w:abstractNum w:abstractNumId="2" w15:restartNumberingAfterBreak="0">
    <w:nsid w:val="0480599B"/>
    <w:multiLevelType w:val="hybridMultilevel"/>
    <w:tmpl w:val="B574B65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41B791E"/>
    <w:multiLevelType w:val="hybridMultilevel"/>
    <w:tmpl w:val="7A3A66B6"/>
    <w:lvl w:ilvl="0" w:tplc="AA3673C2">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5905D76"/>
    <w:multiLevelType w:val="hybridMultilevel"/>
    <w:tmpl w:val="605895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D55E0"/>
    <w:multiLevelType w:val="hybridMultilevel"/>
    <w:tmpl w:val="6B0E6034"/>
    <w:lvl w:ilvl="0" w:tplc="DDEAD3BA">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B75A34"/>
    <w:multiLevelType w:val="hybridMultilevel"/>
    <w:tmpl w:val="A2785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F14D99"/>
    <w:multiLevelType w:val="hybridMultilevel"/>
    <w:tmpl w:val="7A849E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5B10497"/>
    <w:multiLevelType w:val="hybridMultilevel"/>
    <w:tmpl w:val="8A60026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6" w15:restartNumberingAfterBreak="0">
    <w:nsid w:val="37ED42D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9C90258"/>
    <w:multiLevelType w:val="multilevel"/>
    <w:tmpl w:val="1D687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4B68D6"/>
    <w:multiLevelType w:val="hybridMultilevel"/>
    <w:tmpl w:val="4BB01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944731A"/>
    <w:multiLevelType w:val="hybridMultilevel"/>
    <w:tmpl w:val="09C881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4BAF2D71"/>
    <w:multiLevelType w:val="hybridMultilevel"/>
    <w:tmpl w:val="E4A663CE"/>
    <w:lvl w:ilvl="0" w:tplc="4F2496B4">
      <w:start w:val="6"/>
      <w:numFmt w:val="bullet"/>
      <w:lvlText w:val="-"/>
      <w:lvlJc w:val="left"/>
      <w:pPr>
        <w:ind w:left="720" w:hanging="360"/>
      </w:pPr>
      <w:rPr>
        <w:rFonts w:ascii="Calibri" w:eastAsia="新細明體"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BED0656"/>
    <w:multiLevelType w:val="multilevel"/>
    <w:tmpl w:val="98462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4C5556"/>
    <w:multiLevelType w:val="hybridMultilevel"/>
    <w:tmpl w:val="2CC03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5A4CFD"/>
    <w:multiLevelType w:val="hybridMultilevel"/>
    <w:tmpl w:val="6E844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F3A244D"/>
    <w:multiLevelType w:val="hybridMultilevel"/>
    <w:tmpl w:val="D3B6A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5C2E6A"/>
    <w:multiLevelType w:val="hybridMultilevel"/>
    <w:tmpl w:val="BE3C7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D14A7"/>
    <w:multiLevelType w:val="hybridMultilevel"/>
    <w:tmpl w:val="F424C4DC"/>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3" w15:restartNumberingAfterBreak="0">
    <w:nsid w:val="55350D1E"/>
    <w:multiLevelType w:val="hybridMultilevel"/>
    <w:tmpl w:val="F970DB8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699710B"/>
    <w:multiLevelType w:val="hybridMultilevel"/>
    <w:tmpl w:val="24FA0F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6B46CA9"/>
    <w:multiLevelType w:val="multilevel"/>
    <w:tmpl w:val="56B46CA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58282C10"/>
    <w:multiLevelType w:val="hybridMultilevel"/>
    <w:tmpl w:val="20A47A3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3F205FC"/>
    <w:multiLevelType w:val="hybridMultilevel"/>
    <w:tmpl w:val="46DA7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2D35096"/>
    <w:multiLevelType w:val="hybridMultilevel"/>
    <w:tmpl w:val="C3F41476"/>
    <w:lvl w:ilvl="0" w:tplc="04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D5A46CD"/>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61499437">
    <w:abstractNumId w:val="42"/>
  </w:num>
  <w:num w:numId="2" w16cid:durableId="302347808">
    <w:abstractNumId w:val="18"/>
  </w:num>
  <w:num w:numId="3" w16cid:durableId="792938238">
    <w:abstractNumId w:val="3"/>
  </w:num>
  <w:num w:numId="4" w16cid:durableId="1607231488">
    <w:abstractNumId w:val="0"/>
  </w:num>
  <w:num w:numId="5" w16cid:durableId="1021591982">
    <w:abstractNumId w:val="12"/>
  </w:num>
  <w:num w:numId="6" w16cid:durableId="297881049">
    <w:abstractNumId w:val="37"/>
  </w:num>
  <w:num w:numId="7" w16cid:durableId="1709529459">
    <w:abstractNumId w:val="19"/>
  </w:num>
  <w:num w:numId="8" w16cid:durableId="692263972">
    <w:abstractNumId w:val="22"/>
  </w:num>
  <w:num w:numId="9" w16cid:durableId="137110222">
    <w:abstractNumId w:val="8"/>
  </w:num>
  <w:num w:numId="10" w16cid:durableId="658077436">
    <w:abstractNumId w:val="11"/>
  </w:num>
  <w:num w:numId="11" w16cid:durableId="1730182725">
    <w:abstractNumId w:val="39"/>
  </w:num>
  <w:num w:numId="12" w16cid:durableId="1124075205">
    <w:abstractNumId w:val="21"/>
  </w:num>
  <w:num w:numId="13" w16cid:durableId="500439023">
    <w:abstractNumId w:val="41"/>
  </w:num>
  <w:num w:numId="14" w16cid:durableId="1470325050">
    <w:abstractNumId w:val="27"/>
  </w:num>
  <w:num w:numId="15" w16cid:durableId="1863783660">
    <w:abstractNumId w:val="5"/>
  </w:num>
  <w:num w:numId="16" w16cid:durableId="1845585572">
    <w:abstractNumId w:val="10"/>
  </w:num>
  <w:num w:numId="17" w16cid:durableId="581257003">
    <w:abstractNumId w:val="32"/>
  </w:num>
  <w:num w:numId="18" w16cid:durableId="1103263353">
    <w:abstractNumId w:val="6"/>
  </w:num>
  <w:num w:numId="19" w16cid:durableId="371736488">
    <w:abstractNumId w:val="6"/>
  </w:num>
  <w:num w:numId="20" w16cid:durableId="1750226794">
    <w:abstractNumId w:val="15"/>
  </w:num>
  <w:num w:numId="21" w16cid:durableId="1387607152">
    <w:abstractNumId w:val="36"/>
  </w:num>
  <w:num w:numId="22" w16cid:durableId="1536236142">
    <w:abstractNumId w:val="14"/>
  </w:num>
  <w:num w:numId="23" w16cid:durableId="406420485">
    <w:abstractNumId w:val="38"/>
  </w:num>
  <w:num w:numId="24" w16cid:durableId="1729835783">
    <w:abstractNumId w:val="43"/>
  </w:num>
  <w:num w:numId="25" w16cid:durableId="1011685167">
    <w:abstractNumId w:val="31"/>
  </w:num>
  <w:num w:numId="26" w16cid:durableId="1954243840">
    <w:abstractNumId w:val="9"/>
  </w:num>
  <w:num w:numId="27" w16cid:durableId="1056197875">
    <w:abstractNumId w:val="24"/>
  </w:num>
  <w:num w:numId="28" w16cid:durableId="1998607390">
    <w:abstractNumId w:val="16"/>
  </w:num>
  <w:num w:numId="29" w16cid:durableId="942538807">
    <w:abstractNumId w:val="44"/>
  </w:num>
  <w:num w:numId="30" w16cid:durableId="702052669">
    <w:abstractNumId w:val="41"/>
    <w:lvlOverride w:ilvl="0">
      <w:startOverride w:val="1"/>
    </w:lvlOverride>
    <w:lvlOverride w:ilvl="1"/>
    <w:lvlOverride w:ilvl="2"/>
    <w:lvlOverride w:ilvl="3"/>
    <w:lvlOverride w:ilvl="4"/>
    <w:lvlOverride w:ilvl="5"/>
    <w:lvlOverride w:ilvl="6"/>
    <w:lvlOverride w:ilvl="7"/>
    <w:lvlOverride w:ilvl="8"/>
  </w:num>
  <w:num w:numId="31" w16cid:durableId="176844962">
    <w:abstractNumId w:val="27"/>
  </w:num>
  <w:num w:numId="32" w16cid:durableId="1735615019">
    <w:abstractNumId w:val="26"/>
  </w:num>
  <w:num w:numId="33" w16cid:durableId="1918594062">
    <w:abstractNumId w:val="7"/>
  </w:num>
  <w:num w:numId="34" w16cid:durableId="262538025">
    <w:abstractNumId w:val="40"/>
  </w:num>
  <w:num w:numId="35" w16cid:durableId="51391187">
    <w:abstractNumId w:val="40"/>
  </w:num>
  <w:num w:numId="36" w16cid:durableId="2091341801">
    <w:abstractNumId w:val="35"/>
  </w:num>
  <w:num w:numId="37" w16cid:durableId="2073890455">
    <w:abstractNumId w:val="34"/>
  </w:num>
  <w:num w:numId="38" w16cid:durableId="67148929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260479">
    <w:abstractNumId w:val="1"/>
    <w:lvlOverride w:ilvl="0">
      <w:startOverride w:val="1"/>
    </w:lvlOverride>
  </w:num>
  <w:num w:numId="40" w16cid:durableId="270088827">
    <w:abstractNumId w:val="20"/>
  </w:num>
  <w:num w:numId="41" w16cid:durableId="280041624">
    <w:abstractNumId w:val="25"/>
  </w:num>
  <w:num w:numId="42" w16cid:durableId="243801874">
    <w:abstractNumId w:val="17"/>
  </w:num>
  <w:num w:numId="43" w16cid:durableId="1293250002">
    <w:abstractNumId w:val="20"/>
  </w:num>
  <w:num w:numId="44" w16cid:durableId="825435043">
    <w:abstractNumId w:val="29"/>
  </w:num>
  <w:num w:numId="45" w16cid:durableId="1489244703">
    <w:abstractNumId w:val="30"/>
  </w:num>
  <w:num w:numId="46" w16cid:durableId="12305335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11845482">
    <w:abstractNumId w:val="29"/>
  </w:num>
  <w:num w:numId="48" w16cid:durableId="1074669338">
    <w:abstractNumId w:val="28"/>
  </w:num>
  <w:num w:numId="49" w16cid:durableId="244997877">
    <w:abstractNumId w:val="4"/>
  </w:num>
  <w:num w:numId="50" w16cid:durableId="648752756">
    <w:abstractNumId w:val="13"/>
  </w:num>
  <w:num w:numId="51" w16cid:durableId="1946689933">
    <w:abstractNumId w:val="33"/>
  </w:num>
  <w:num w:numId="52" w16cid:durableId="1284268693">
    <w:abstractNumId w:val="13"/>
  </w:num>
  <w:num w:numId="53" w16cid:durableId="402921446">
    <w:abstractNumId w:val="33"/>
  </w:num>
  <w:num w:numId="54" w16cid:durableId="605774227">
    <w:abstractNumId w:val="2"/>
  </w:num>
  <w:num w:numId="55" w16cid:durableId="406348900">
    <w:abstractNumId w:val="2"/>
  </w:num>
  <w:num w:numId="56" w16cid:durableId="134404479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EA"/>
    <w:rsid w:val="00005F34"/>
    <w:rsid w:val="000065E7"/>
    <w:rsid w:val="00006FDF"/>
    <w:rsid w:val="0000708A"/>
    <w:rsid w:val="0000719E"/>
    <w:rsid w:val="000074C4"/>
    <w:rsid w:val="00007805"/>
    <w:rsid w:val="00010086"/>
    <w:rsid w:val="00010823"/>
    <w:rsid w:val="00010989"/>
    <w:rsid w:val="00010D4A"/>
    <w:rsid w:val="000113A2"/>
    <w:rsid w:val="000116F3"/>
    <w:rsid w:val="00011779"/>
    <w:rsid w:val="00011B0F"/>
    <w:rsid w:val="0001295C"/>
    <w:rsid w:val="00012A64"/>
    <w:rsid w:val="00013939"/>
    <w:rsid w:val="00013D43"/>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EAB"/>
    <w:rsid w:val="00034FF2"/>
    <w:rsid w:val="00035AC1"/>
    <w:rsid w:val="0003672F"/>
    <w:rsid w:val="000367C6"/>
    <w:rsid w:val="00037056"/>
    <w:rsid w:val="00037425"/>
    <w:rsid w:val="00037A53"/>
    <w:rsid w:val="00037F02"/>
    <w:rsid w:val="00040515"/>
    <w:rsid w:val="0004112C"/>
    <w:rsid w:val="00041DAB"/>
    <w:rsid w:val="00042185"/>
    <w:rsid w:val="0004269E"/>
    <w:rsid w:val="000426C7"/>
    <w:rsid w:val="000428BE"/>
    <w:rsid w:val="00042CEE"/>
    <w:rsid w:val="000430A6"/>
    <w:rsid w:val="000433DD"/>
    <w:rsid w:val="000437D2"/>
    <w:rsid w:val="000446CF"/>
    <w:rsid w:val="000447EE"/>
    <w:rsid w:val="000449A4"/>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596E"/>
    <w:rsid w:val="0006670A"/>
    <w:rsid w:val="00066BC9"/>
    <w:rsid w:val="00066FF1"/>
    <w:rsid w:val="00067353"/>
    <w:rsid w:val="00067520"/>
    <w:rsid w:val="0007004F"/>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0B54"/>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357"/>
    <w:rsid w:val="000D7412"/>
    <w:rsid w:val="000D7D65"/>
    <w:rsid w:val="000E0C7D"/>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7F6"/>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56E"/>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A28"/>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1D13"/>
    <w:rsid w:val="001B2031"/>
    <w:rsid w:val="001B229A"/>
    <w:rsid w:val="001B2411"/>
    <w:rsid w:val="001B2761"/>
    <w:rsid w:val="001B286C"/>
    <w:rsid w:val="001B2CDB"/>
    <w:rsid w:val="001B3AFA"/>
    <w:rsid w:val="001B4146"/>
    <w:rsid w:val="001B4738"/>
    <w:rsid w:val="001B476D"/>
    <w:rsid w:val="001B479F"/>
    <w:rsid w:val="001B488B"/>
    <w:rsid w:val="001B4B04"/>
    <w:rsid w:val="001B4C59"/>
    <w:rsid w:val="001B55B0"/>
    <w:rsid w:val="001B63E6"/>
    <w:rsid w:val="001B6AE6"/>
    <w:rsid w:val="001B6BFB"/>
    <w:rsid w:val="001B7093"/>
    <w:rsid w:val="001B7AAC"/>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7EA"/>
    <w:rsid w:val="001D5812"/>
    <w:rsid w:val="001D586D"/>
    <w:rsid w:val="001D5C11"/>
    <w:rsid w:val="001D5DA0"/>
    <w:rsid w:val="001D5DE8"/>
    <w:rsid w:val="001D61E6"/>
    <w:rsid w:val="001D638C"/>
    <w:rsid w:val="001D6818"/>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465"/>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999"/>
    <w:rsid w:val="00287B58"/>
    <w:rsid w:val="00287FFD"/>
    <w:rsid w:val="002906E7"/>
    <w:rsid w:val="002907BA"/>
    <w:rsid w:val="002910EE"/>
    <w:rsid w:val="0029170E"/>
    <w:rsid w:val="0029273B"/>
    <w:rsid w:val="0029274D"/>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6F3"/>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0BF"/>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1163"/>
    <w:rsid w:val="002C13C1"/>
    <w:rsid w:val="002C1504"/>
    <w:rsid w:val="002C18DD"/>
    <w:rsid w:val="002C1D8E"/>
    <w:rsid w:val="002C2214"/>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88B"/>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510"/>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76F"/>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6695"/>
    <w:rsid w:val="0037724B"/>
    <w:rsid w:val="00377383"/>
    <w:rsid w:val="0037748F"/>
    <w:rsid w:val="0037751C"/>
    <w:rsid w:val="00377EFD"/>
    <w:rsid w:val="0038006B"/>
    <w:rsid w:val="0038049F"/>
    <w:rsid w:val="0038077E"/>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1841"/>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BC"/>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C3"/>
    <w:rsid w:val="004220D1"/>
    <w:rsid w:val="0042232E"/>
    <w:rsid w:val="004224A8"/>
    <w:rsid w:val="0042251F"/>
    <w:rsid w:val="004231F3"/>
    <w:rsid w:val="00423AEC"/>
    <w:rsid w:val="004248EA"/>
    <w:rsid w:val="00424A47"/>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62A"/>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5AB9"/>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1B9D"/>
    <w:rsid w:val="004A26A8"/>
    <w:rsid w:val="004A2845"/>
    <w:rsid w:val="004A2996"/>
    <w:rsid w:val="004A2A08"/>
    <w:rsid w:val="004A35D5"/>
    <w:rsid w:val="004A37BA"/>
    <w:rsid w:val="004A3926"/>
    <w:rsid w:val="004A3EA4"/>
    <w:rsid w:val="004A438D"/>
    <w:rsid w:val="004A45F3"/>
    <w:rsid w:val="004A4EE7"/>
    <w:rsid w:val="004A62A0"/>
    <w:rsid w:val="004A62FE"/>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4BC"/>
    <w:rsid w:val="004E3899"/>
    <w:rsid w:val="004E4BE7"/>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27B20"/>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317B"/>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614"/>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5F18"/>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0E6"/>
    <w:rsid w:val="005C369E"/>
    <w:rsid w:val="005C3760"/>
    <w:rsid w:val="005C3969"/>
    <w:rsid w:val="005C3988"/>
    <w:rsid w:val="005C4450"/>
    <w:rsid w:val="005C502F"/>
    <w:rsid w:val="005C5826"/>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7BD"/>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14F"/>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11A"/>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4E5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206"/>
    <w:rsid w:val="00636652"/>
    <w:rsid w:val="00636A83"/>
    <w:rsid w:val="00636D20"/>
    <w:rsid w:val="00636D5B"/>
    <w:rsid w:val="00637183"/>
    <w:rsid w:val="0063728F"/>
    <w:rsid w:val="00637447"/>
    <w:rsid w:val="00640576"/>
    <w:rsid w:val="00640F0E"/>
    <w:rsid w:val="00640F4F"/>
    <w:rsid w:val="00640FF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309"/>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7E7"/>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A0F"/>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746"/>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5F6"/>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34D9"/>
    <w:rsid w:val="006E434A"/>
    <w:rsid w:val="006E43EF"/>
    <w:rsid w:val="006E4816"/>
    <w:rsid w:val="006E4A4C"/>
    <w:rsid w:val="006E509D"/>
    <w:rsid w:val="006E580F"/>
    <w:rsid w:val="006E5935"/>
    <w:rsid w:val="006E5A34"/>
    <w:rsid w:val="006E6613"/>
    <w:rsid w:val="006E67AF"/>
    <w:rsid w:val="006E6855"/>
    <w:rsid w:val="006E6BA3"/>
    <w:rsid w:val="006E6BAF"/>
    <w:rsid w:val="006E71FD"/>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2916"/>
    <w:rsid w:val="007032C9"/>
    <w:rsid w:val="00703651"/>
    <w:rsid w:val="00703723"/>
    <w:rsid w:val="00703802"/>
    <w:rsid w:val="00703976"/>
    <w:rsid w:val="00704027"/>
    <w:rsid w:val="007041D3"/>
    <w:rsid w:val="00704B8A"/>
    <w:rsid w:val="00704BDA"/>
    <w:rsid w:val="00704C9D"/>
    <w:rsid w:val="007050F7"/>
    <w:rsid w:val="007051AD"/>
    <w:rsid w:val="007053A8"/>
    <w:rsid w:val="00705D75"/>
    <w:rsid w:val="0070610B"/>
    <w:rsid w:val="00706A2D"/>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B5F"/>
    <w:rsid w:val="00727DF5"/>
    <w:rsid w:val="00727FD1"/>
    <w:rsid w:val="00731F3E"/>
    <w:rsid w:val="00732AA2"/>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6E67"/>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CDD"/>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0FB5"/>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0FA3"/>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7F7D26"/>
    <w:rsid w:val="00800257"/>
    <w:rsid w:val="008003E6"/>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6E16"/>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3FC"/>
    <w:rsid w:val="00852454"/>
    <w:rsid w:val="0085264B"/>
    <w:rsid w:val="008528FA"/>
    <w:rsid w:val="00852C83"/>
    <w:rsid w:val="00853A3E"/>
    <w:rsid w:val="00853C6D"/>
    <w:rsid w:val="00853C75"/>
    <w:rsid w:val="00853C9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C4"/>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A8"/>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093"/>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304"/>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A54"/>
    <w:rsid w:val="00902E62"/>
    <w:rsid w:val="0090335E"/>
    <w:rsid w:val="009034CB"/>
    <w:rsid w:val="00903702"/>
    <w:rsid w:val="00903962"/>
    <w:rsid w:val="009047BC"/>
    <w:rsid w:val="009049EB"/>
    <w:rsid w:val="00904A1C"/>
    <w:rsid w:val="00904A56"/>
    <w:rsid w:val="00904A88"/>
    <w:rsid w:val="00904C9C"/>
    <w:rsid w:val="00904E5D"/>
    <w:rsid w:val="00905112"/>
    <w:rsid w:val="00906243"/>
    <w:rsid w:val="009063E6"/>
    <w:rsid w:val="0090653B"/>
    <w:rsid w:val="00906AF6"/>
    <w:rsid w:val="00906FDC"/>
    <w:rsid w:val="00907259"/>
    <w:rsid w:val="009072D4"/>
    <w:rsid w:val="00907E0A"/>
    <w:rsid w:val="0091019E"/>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648"/>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D76"/>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58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9C9"/>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4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60C"/>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42D"/>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8DE"/>
    <w:rsid w:val="00A33B3C"/>
    <w:rsid w:val="00A33F4E"/>
    <w:rsid w:val="00A3416B"/>
    <w:rsid w:val="00A348B6"/>
    <w:rsid w:val="00A34AB0"/>
    <w:rsid w:val="00A350A2"/>
    <w:rsid w:val="00A3525A"/>
    <w:rsid w:val="00A35405"/>
    <w:rsid w:val="00A36968"/>
    <w:rsid w:val="00A36D01"/>
    <w:rsid w:val="00A37145"/>
    <w:rsid w:val="00A3752B"/>
    <w:rsid w:val="00A37F68"/>
    <w:rsid w:val="00A4013C"/>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1DD"/>
    <w:rsid w:val="00A63472"/>
    <w:rsid w:val="00A63978"/>
    <w:rsid w:val="00A63B8B"/>
    <w:rsid w:val="00A63CFD"/>
    <w:rsid w:val="00A64216"/>
    <w:rsid w:val="00A647D2"/>
    <w:rsid w:val="00A65CD4"/>
    <w:rsid w:val="00A662EC"/>
    <w:rsid w:val="00A66510"/>
    <w:rsid w:val="00A67187"/>
    <w:rsid w:val="00A67EC3"/>
    <w:rsid w:val="00A7030F"/>
    <w:rsid w:val="00A70B8D"/>
    <w:rsid w:val="00A70C69"/>
    <w:rsid w:val="00A710D4"/>
    <w:rsid w:val="00A720C2"/>
    <w:rsid w:val="00A7217E"/>
    <w:rsid w:val="00A721CF"/>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72"/>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0D50"/>
    <w:rsid w:val="00AC11BA"/>
    <w:rsid w:val="00AC1213"/>
    <w:rsid w:val="00AC1499"/>
    <w:rsid w:val="00AC1916"/>
    <w:rsid w:val="00AC1C26"/>
    <w:rsid w:val="00AC1C80"/>
    <w:rsid w:val="00AC1DE7"/>
    <w:rsid w:val="00AC1F85"/>
    <w:rsid w:val="00AC27F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565"/>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13FF"/>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3F7E"/>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972"/>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4C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9E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2D90"/>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AC9"/>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827"/>
    <w:rsid w:val="00C02A50"/>
    <w:rsid w:val="00C02C17"/>
    <w:rsid w:val="00C0349D"/>
    <w:rsid w:val="00C034CC"/>
    <w:rsid w:val="00C039C3"/>
    <w:rsid w:val="00C04273"/>
    <w:rsid w:val="00C0438F"/>
    <w:rsid w:val="00C043AA"/>
    <w:rsid w:val="00C04AA2"/>
    <w:rsid w:val="00C0538B"/>
    <w:rsid w:val="00C05674"/>
    <w:rsid w:val="00C0576C"/>
    <w:rsid w:val="00C05E55"/>
    <w:rsid w:val="00C06296"/>
    <w:rsid w:val="00C06C4E"/>
    <w:rsid w:val="00C074F1"/>
    <w:rsid w:val="00C07FCC"/>
    <w:rsid w:val="00C1012F"/>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4CB2"/>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DC"/>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5D6"/>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5C7D"/>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6D0"/>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1D5A"/>
    <w:rsid w:val="00D020DD"/>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256"/>
    <w:rsid w:val="00D305E3"/>
    <w:rsid w:val="00D30BCA"/>
    <w:rsid w:val="00D30E10"/>
    <w:rsid w:val="00D3219D"/>
    <w:rsid w:val="00D32649"/>
    <w:rsid w:val="00D32EDB"/>
    <w:rsid w:val="00D33189"/>
    <w:rsid w:val="00D3341F"/>
    <w:rsid w:val="00D33DDB"/>
    <w:rsid w:val="00D33F1D"/>
    <w:rsid w:val="00D33F7C"/>
    <w:rsid w:val="00D34B5B"/>
    <w:rsid w:val="00D3600E"/>
    <w:rsid w:val="00D36739"/>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3FB6"/>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8"/>
    <w:rsid w:val="00D56BA7"/>
    <w:rsid w:val="00D56CD1"/>
    <w:rsid w:val="00D573E5"/>
    <w:rsid w:val="00D57814"/>
    <w:rsid w:val="00D578A9"/>
    <w:rsid w:val="00D57E70"/>
    <w:rsid w:val="00D603DD"/>
    <w:rsid w:val="00D6048B"/>
    <w:rsid w:val="00D60745"/>
    <w:rsid w:val="00D609C6"/>
    <w:rsid w:val="00D60AE2"/>
    <w:rsid w:val="00D60EEB"/>
    <w:rsid w:val="00D6349E"/>
    <w:rsid w:val="00D6353C"/>
    <w:rsid w:val="00D640CB"/>
    <w:rsid w:val="00D644F5"/>
    <w:rsid w:val="00D64617"/>
    <w:rsid w:val="00D64764"/>
    <w:rsid w:val="00D64E5E"/>
    <w:rsid w:val="00D65BA8"/>
    <w:rsid w:val="00D65D4C"/>
    <w:rsid w:val="00D6605C"/>
    <w:rsid w:val="00D666F2"/>
    <w:rsid w:val="00D67582"/>
    <w:rsid w:val="00D67A8F"/>
    <w:rsid w:val="00D70678"/>
    <w:rsid w:val="00D70A08"/>
    <w:rsid w:val="00D70C56"/>
    <w:rsid w:val="00D71078"/>
    <w:rsid w:val="00D712E0"/>
    <w:rsid w:val="00D71695"/>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C8"/>
    <w:rsid w:val="00D76AF3"/>
    <w:rsid w:val="00D76C2B"/>
    <w:rsid w:val="00D77129"/>
    <w:rsid w:val="00D77258"/>
    <w:rsid w:val="00D773DA"/>
    <w:rsid w:val="00D77A81"/>
    <w:rsid w:val="00D77FA3"/>
    <w:rsid w:val="00D8010A"/>
    <w:rsid w:val="00D8034A"/>
    <w:rsid w:val="00D8085C"/>
    <w:rsid w:val="00D8098F"/>
    <w:rsid w:val="00D80C14"/>
    <w:rsid w:val="00D80FF4"/>
    <w:rsid w:val="00D810EF"/>
    <w:rsid w:val="00D81169"/>
    <w:rsid w:val="00D8234F"/>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16A"/>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7A5"/>
    <w:rsid w:val="00DD225E"/>
    <w:rsid w:val="00DD229E"/>
    <w:rsid w:val="00DD2D50"/>
    <w:rsid w:val="00DD2E44"/>
    <w:rsid w:val="00DD2EBE"/>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D20"/>
    <w:rsid w:val="00E12EA9"/>
    <w:rsid w:val="00E12FD6"/>
    <w:rsid w:val="00E13365"/>
    <w:rsid w:val="00E13521"/>
    <w:rsid w:val="00E13993"/>
    <w:rsid w:val="00E13B9F"/>
    <w:rsid w:val="00E144AB"/>
    <w:rsid w:val="00E144E8"/>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E98"/>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105"/>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124"/>
    <w:rsid w:val="00E502C8"/>
    <w:rsid w:val="00E50849"/>
    <w:rsid w:val="00E50E90"/>
    <w:rsid w:val="00E512A5"/>
    <w:rsid w:val="00E51AE6"/>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A58"/>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634"/>
    <w:rsid w:val="00E77ADF"/>
    <w:rsid w:val="00E77D08"/>
    <w:rsid w:val="00E80237"/>
    <w:rsid w:val="00E80702"/>
    <w:rsid w:val="00E811FA"/>
    <w:rsid w:val="00E8131F"/>
    <w:rsid w:val="00E81668"/>
    <w:rsid w:val="00E8203C"/>
    <w:rsid w:val="00E8236D"/>
    <w:rsid w:val="00E83483"/>
    <w:rsid w:val="00E83D41"/>
    <w:rsid w:val="00E83F53"/>
    <w:rsid w:val="00E840B2"/>
    <w:rsid w:val="00E85201"/>
    <w:rsid w:val="00E85307"/>
    <w:rsid w:val="00E85C2C"/>
    <w:rsid w:val="00E85D04"/>
    <w:rsid w:val="00E861C8"/>
    <w:rsid w:val="00E8659C"/>
    <w:rsid w:val="00E86861"/>
    <w:rsid w:val="00E871D6"/>
    <w:rsid w:val="00E87572"/>
    <w:rsid w:val="00E87724"/>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06C"/>
    <w:rsid w:val="00E97203"/>
    <w:rsid w:val="00E97783"/>
    <w:rsid w:val="00E97837"/>
    <w:rsid w:val="00EA02B8"/>
    <w:rsid w:val="00EA094F"/>
    <w:rsid w:val="00EA1525"/>
    <w:rsid w:val="00EA1B17"/>
    <w:rsid w:val="00EA1B9C"/>
    <w:rsid w:val="00EA1C54"/>
    <w:rsid w:val="00EA1D43"/>
    <w:rsid w:val="00EA1FE7"/>
    <w:rsid w:val="00EA2112"/>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A"/>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B9"/>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7A1"/>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65F"/>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A6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210"/>
    <w:rsid w:val="00F512E1"/>
    <w:rsid w:val="00F51E58"/>
    <w:rsid w:val="00F51E5B"/>
    <w:rsid w:val="00F520D7"/>
    <w:rsid w:val="00F52954"/>
    <w:rsid w:val="00F52AE0"/>
    <w:rsid w:val="00F52B2F"/>
    <w:rsid w:val="00F53110"/>
    <w:rsid w:val="00F53233"/>
    <w:rsid w:val="00F532E8"/>
    <w:rsid w:val="00F53496"/>
    <w:rsid w:val="00F53698"/>
    <w:rsid w:val="00F53866"/>
    <w:rsid w:val="00F53DBC"/>
    <w:rsid w:val="00F53DF1"/>
    <w:rsid w:val="00F54ACF"/>
    <w:rsid w:val="00F54CCC"/>
    <w:rsid w:val="00F54DA8"/>
    <w:rsid w:val="00F5529C"/>
    <w:rsid w:val="00F554DE"/>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DD2"/>
    <w:rsid w:val="00F74F40"/>
    <w:rsid w:val="00F755F0"/>
    <w:rsid w:val="00F75642"/>
    <w:rsid w:val="00F75BBC"/>
    <w:rsid w:val="00F75F70"/>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4002"/>
    <w:rsid w:val="00F940DD"/>
    <w:rsid w:val="00F94182"/>
    <w:rsid w:val="00F9452B"/>
    <w:rsid w:val="00F94665"/>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1F44"/>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631"/>
    <w:rsid w:val="00FE2C2B"/>
    <w:rsid w:val="00FE30BC"/>
    <w:rsid w:val="00FE380A"/>
    <w:rsid w:val="00FE3CDD"/>
    <w:rsid w:val="00FE47B1"/>
    <w:rsid w:val="00FE4DBB"/>
    <w:rsid w:val="00FE536D"/>
    <w:rsid w:val="00FE567C"/>
    <w:rsid w:val="00FE631D"/>
    <w:rsid w:val="00FE6958"/>
    <w:rsid w:val="00FE6A1A"/>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38B"/>
    <w:pPr>
      <w:widowControl w:val="0"/>
      <w:spacing w:after="160" w:line="278" w:lineRule="auto"/>
    </w:pPr>
    <w:rPr>
      <w:rFonts w:asciiTheme="minorHAnsi" w:eastAsiaTheme="minorEastAsia" w:hAnsiTheme="minorHAnsi" w:cstheme="minorBidi"/>
      <w:kern w:val="2"/>
      <w:sz w:val="24"/>
      <w:szCs w:val="24"/>
      <w:lang w:eastAsia="zh-TW"/>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053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538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条目"/>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textAlignment w:val="baseline"/>
    </w:p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rPr>
  </w:style>
  <w:style w:type="paragraph" w:customStyle="1" w:styleId="bullet2">
    <w:name w:val="bullet2"/>
    <w:basedOn w:val="Normal"/>
    <w:link w:val="bullet2Char"/>
    <w:qFormat/>
    <w:rsid w:val="00641A1D"/>
    <w:pPr>
      <w:numPr>
        <w:ilvl w:val="1"/>
        <w:numId w:val="6"/>
      </w:numPr>
    </w:pPr>
    <w:rPr>
      <w:rFonts w:ascii="Times" w:eastAsia="Batang" w:hAnsi="Time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rPr>
  </w:style>
  <w:style w:type="paragraph" w:customStyle="1" w:styleId="bullet4">
    <w:name w:val="bullet4"/>
    <w:basedOn w:val="Normal"/>
    <w:qFormat/>
    <w:rsid w:val="00641A1D"/>
    <w:pPr>
      <w:numPr>
        <w:ilvl w:val="3"/>
        <w:numId w:val="6"/>
      </w:numPr>
    </w:pPr>
    <w:rPr>
      <w:rFonts w:ascii="Times" w:eastAsia="Batang" w:hAnsi="Time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eastAsia="Batang"/>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674035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3339360">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13445258">
      <w:bodyDiv w:val="1"/>
      <w:marLeft w:val="0"/>
      <w:marRight w:val="0"/>
      <w:marTop w:val="0"/>
      <w:marBottom w:val="0"/>
      <w:divBdr>
        <w:top w:val="none" w:sz="0" w:space="0" w:color="auto"/>
        <w:left w:val="none" w:sz="0" w:space="0" w:color="auto"/>
        <w:bottom w:val="none" w:sz="0" w:space="0" w:color="auto"/>
        <w:right w:val="none" w:sz="0" w:space="0" w:color="auto"/>
      </w:divBdr>
    </w:div>
    <w:div w:id="13129040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6084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8183636">
      <w:bodyDiv w:val="1"/>
      <w:marLeft w:val="0"/>
      <w:marRight w:val="0"/>
      <w:marTop w:val="0"/>
      <w:marBottom w:val="0"/>
      <w:divBdr>
        <w:top w:val="none" w:sz="0" w:space="0" w:color="auto"/>
        <w:left w:val="none" w:sz="0" w:space="0" w:color="auto"/>
        <w:bottom w:val="none" w:sz="0" w:space="0" w:color="auto"/>
        <w:right w:val="none" w:sz="0" w:space="0" w:color="auto"/>
      </w:divBdr>
    </w:div>
    <w:div w:id="369305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8886775">
      <w:bodyDiv w:val="1"/>
      <w:marLeft w:val="0"/>
      <w:marRight w:val="0"/>
      <w:marTop w:val="0"/>
      <w:marBottom w:val="0"/>
      <w:divBdr>
        <w:top w:val="none" w:sz="0" w:space="0" w:color="auto"/>
        <w:left w:val="none" w:sz="0" w:space="0" w:color="auto"/>
        <w:bottom w:val="none" w:sz="0" w:space="0" w:color="auto"/>
        <w:right w:val="none" w:sz="0" w:space="0" w:color="auto"/>
      </w:divBdr>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131220">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27010346">
      <w:bodyDiv w:val="1"/>
      <w:marLeft w:val="0"/>
      <w:marRight w:val="0"/>
      <w:marTop w:val="0"/>
      <w:marBottom w:val="0"/>
      <w:divBdr>
        <w:top w:val="none" w:sz="0" w:space="0" w:color="auto"/>
        <w:left w:val="none" w:sz="0" w:space="0" w:color="auto"/>
        <w:bottom w:val="none" w:sz="0" w:space="0" w:color="auto"/>
        <w:right w:val="none" w:sz="0" w:space="0" w:color="auto"/>
      </w:divBdr>
    </w:div>
    <w:div w:id="639653913">
      <w:bodyDiv w:val="1"/>
      <w:marLeft w:val="0"/>
      <w:marRight w:val="0"/>
      <w:marTop w:val="0"/>
      <w:marBottom w:val="0"/>
      <w:divBdr>
        <w:top w:val="none" w:sz="0" w:space="0" w:color="auto"/>
        <w:left w:val="none" w:sz="0" w:space="0" w:color="auto"/>
        <w:bottom w:val="none" w:sz="0" w:space="0" w:color="auto"/>
        <w:right w:val="none" w:sz="0" w:space="0" w:color="auto"/>
      </w:divBdr>
    </w:div>
    <w:div w:id="641545284">
      <w:bodyDiv w:val="1"/>
      <w:marLeft w:val="0"/>
      <w:marRight w:val="0"/>
      <w:marTop w:val="0"/>
      <w:marBottom w:val="0"/>
      <w:divBdr>
        <w:top w:val="none" w:sz="0" w:space="0" w:color="auto"/>
        <w:left w:val="none" w:sz="0" w:space="0" w:color="auto"/>
        <w:bottom w:val="none" w:sz="0" w:space="0" w:color="auto"/>
        <w:right w:val="none" w:sz="0" w:space="0" w:color="auto"/>
      </w:divBdr>
    </w:div>
    <w:div w:id="64770876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6028759">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2727805">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664641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6821329">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18830007">
      <w:bodyDiv w:val="1"/>
      <w:marLeft w:val="0"/>
      <w:marRight w:val="0"/>
      <w:marTop w:val="0"/>
      <w:marBottom w:val="0"/>
      <w:divBdr>
        <w:top w:val="none" w:sz="0" w:space="0" w:color="auto"/>
        <w:left w:val="none" w:sz="0" w:space="0" w:color="auto"/>
        <w:bottom w:val="none" w:sz="0" w:space="0" w:color="auto"/>
        <w:right w:val="none" w:sz="0" w:space="0" w:color="auto"/>
      </w:divBdr>
    </w:div>
    <w:div w:id="935333201">
      <w:bodyDiv w:val="1"/>
      <w:marLeft w:val="0"/>
      <w:marRight w:val="0"/>
      <w:marTop w:val="0"/>
      <w:marBottom w:val="0"/>
      <w:divBdr>
        <w:top w:val="none" w:sz="0" w:space="0" w:color="auto"/>
        <w:left w:val="none" w:sz="0" w:space="0" w:color="auto"/>
        <w:bottom w:val="none" w:sz="0" w:space="0" w:color="auto"/>
        <w:right w:val="none" w:sz="0" w:space="0" w:color="auto"/>
      </w:divBdr>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0112572">
      <w:bodyDiv w:val="1"/>
      <w:marLeft w:val="0"/>
      <w:marRight w:val="0"/>
      <w:marTop w:val="0"/>
      <w:marBottom w:val="0"/>
      <w:divBdr>
        <w:top w:val="none" w:sz="0" w:space="0" w:color="auto"/>
        <w:left w:val="none" w:sz="0" w:space="0" w:color="auto"/>
        <w:bottom w:val="none" w:sz="0" w:space="0" w:color="auto"/>
        <w:right w:val="none" w:sz="0" w:space="0" w:color="auto"/>
      </w:divBdr>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54619198">
      <w:bodyDiv w:val="1"/>
      <w:marLeft w:val="0"/>
      <w:marRight w:val="0"/>
      <w:marTop w:val="0"/>
      <w:marBottom w:val="0"/>
      <w:divBdr>
        <w:top w:val="none" w:sz="0" w:space="0" w:color="auto"/>
        <w:left w:val="none" w:sz="0" w:space="0" w:color="auto"/>
        <w:bottom w:val="none" w:sz="0" w:space="0" w:color="auto"/>
        <w:right w:val="none" w:sz="0" w:space="0" w:color="auto"/>
      </w:divBdr>
    </w:div>
    <w:div w:id="1058163022">
      <w:bodyDiv w:val="1"/>
      <w:marLeft w:val="0"/>
      <w:marRight w:val="0"/>
      <w:marTop w:val="0"/>
      <w:marBottom w:val="0"/>
      <w:divBdr>
        <w:top w:val="none" w:sz="0" w:space="0" w:color="auto"/>
        <w:left w:val="none" w:sz="0" w:space="0" w:color="auto"/>
        <w:bottom w:val="none" w:sz="0" w:space="0" w:color="auto"/>
        <w:right w:val="none" w:sz="0" w:space="0" w:color="auto"/>
      </w:divBdr>
    </w:div>
    <w:div w:id="1086268131">
      <w:bodyDiv w:val="1"/>
      <w:marLeft w:val="0"/>
      <w:marRight w:val="0"/>
      <w:marTop w:val="0"/>
      <w:marBottom w:val="0"/>
      <w:divBdr>
        <w:top w:val="none" w:sz="0" w:space="0" w:color="auto"/>
        <w:left w:val="none" w:sz="0" w:space="0" w:color="auto"/>
        <w:bottom w:val="none" w:sz="0" w:space="0" w:color="auto"/>
        <w:right w:val="none" w:sz="0" w:space="0" w:color="auto"/>
      </w:divBdr>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959054">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657401">
      <w:bodyDiv w:val="1"/>
      <w:marLeft w:val="0"/>
      <w:marRight w:val="0"/>
      <w:marTop w:val="0"/>
      <w:marBottom w:val="0"/>
      <w:divBdr>
        <w:top w:val="none" w:sz="0" w:space="0" w:color="auto"/>
        <w:left w:val="none" w:sz="0" w:space="0" w:color="auto"/>
        <w:bottom w:val="none" w:sz="0" w:space="0" w:color="auto"/>
        <w:right w:val="none" w:sz="0" w:space="0" w:color="auto"/>
      </w:divBdr>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05084763">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3991711">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59715132">
      <w:bodyDiv w:val="1"/>
      <w:marLeft w:val="0"/>
      <w:marRight w:val="0"/>
      <w:marTop w:val="0"/>
      <w:marBottom w:val="0"/>
      <w:divBdr>
        <w:top w:val="none" w:sz="0" w:space="0" w:color="auto"/>
        <w:left w:val="none" w:sz="0" w:space="0" w:color="auto"/>
        <w:bottom w:val="none" w:sz="0" w:space="0" w:color="auto"/>
        <w:right w:val="none" w:sz="0" w:space="0" w:color="auto"/>
      </w:divBdr>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7648">
      <w:bodyDiv w:val="1"/>
      <w:marLeft w:val="0"/>
      <w:marRight w:val="0"/>
      <w:marTop w:val="0"/>
      <w:marBottom w:val="0"/>
      <w:divBdr>
        <w:top w:val="none" w:sz="0" w:space="0" w:color="auto"/>
        <w:left w:val="none" w:sz="0" w:space="0" w:color="auto"/>
        <w:bottom w:val="none" w:sz="0" w:space="0" w:color="auto"/>
        <w:right w:val="none" w:sz="0" w:space="0" w:color="auto"/>
      </w:divBdr>
    </w:div>
    <w:div w:id="154633077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1207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9893757">
      <w:bodyDiv w:val="1"/>
      <w:marLeft w:val="0"/>
      <w:marRight w:val="0"/>
      <w:marTop w:val="0"/>
      <w:marBottom w:val="0"/>
      <w:divBdr>
        <w:top w:val="none" w:sz="0" w:space="0" w:color="auto"/>
        <w:left w:val="none" w:sz="0" w:space="0" w:color="auto"/>
        <w:bottom w:val="none" w:sz="0" w:space="0" w:color="auto"/>
        <w:right w:val="none" w:sz="0" w:space="0" w:color="auto"/>
      </w:divBdr>
    </w:div>
    <w:div w:id="161501358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46842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053845">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1577029">
      <w:bodyDiv w:val="1"/>
      <w:marLeft w:val="0"/>
      <w:marRight w:val="0"/>
      <w:marTop w:val="0"/>
      <w:marBottom w:val="0"/>
      <w:divBdr>
        <w:top w:val="none" w:sz="0" w:space="0" w:color="auto"/>
        <w:left w:val="none" w:sz="0" w:space="0" w:color="auto"/>
        <w:bottom w:val="none" w:sz="0" w:space="0" w:color="auto"/>
        <w:right w:val="none" w:sz="0" w:space="0" w:color="auto"/>
      </w:divBdr>
    </w:div>
    <w:div w:id="1921599041">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3825069">
      <w:bodyDiv w:val="1"/>
      <w:marLeft w:val="0"/>
      <w:marRight w:val="0"/>
      <w:marTop w:val="0"/>
      <w:marBottom w:val="0"/>
      <w:divBdr>
        <w:top w:val="none" w:sz="0" w:space="0" w:color="auto"/>
        <w:left w:val="none" w:sz="0" w:space="0" w:color="auto"/>
        <w:bottom w:val="none" w:sz="0" w:space="0" w:color="auto"/>
        <w:right w:val="none" w:sz="0" w:space="0" w:color="auto"/>
      </w:divBdr>
    </w:div>
    <w:div w:id="199734261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52090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588381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4157490">
      <w:bodyDiv w:val="1"/>
      <w:marLeft w:val="0"/>
      <w:marRight w:val="0"/>
      <w:marTop w:val="0"/>
      <w:marBottom w:val="0"/>
      <w:divBdr>
        <w:top w:val="none" w:sz="0" w:space="0" w:color="auto"/>
        <w:left w:val="none" w:sz="0" w:space="0" w:color="auto"/>
        <w:bottom w:val="none" w:sz="0" w:space="0" w:color="auto"/>
        <w:right w:val="none" w:sz="0" w:space="0" w:color="auto"/>
      </w:divBdr>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57642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customXml/itemProps2.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363EFE2-8008-4EB8-8055-76F1C641761F}">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1442</Words>
  <Characters>8221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2025-11-06T01:45:00Z</dcterms:created>
  <dcterms:modified xsi:type="dcterms:W3CDTF">2025-11-06T01:58:00Z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